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D83" w:rsidRDefault="00654401" w:rsidP="00573E04">
      <w:pPr>
        <w:pStyle w:val="Nagwek1"/>
        <w:jc w:val="both"/>
        <w:rPr>
          <w:b w:val="0"/>
          <w:noProof/>
          <w:sz w:val="22"/>
          <w:szCs w:val="22"/>
          <w:u w:val="none"/>
          <w:lang w:val="pl-PL" w:eastAsia="en-GB"/>
        </w:rPr>
      </w:pPr>
      <w:r>
        <w:rPr>
          <w:b w:val="0"/>
          <w:noProof/>
          <w:sz w:val="22"/>
          <w:szCs w:val="22"/>
          <w:u w:val="none"/>
          <w:lang w:val="pl-PL"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left:0;text-align:left;margin-left:-.9pt;margin-top:107.9pt;width:308.25pt;height:27.75pt;z-index:251657728;visibility:visibl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i4PAAIAAOQDAAAOAAAAZHJzL2Uyb0RvYy54bWysU9tu2zAMfR+wfxD0vthxlq4z4hRduw4D&#10;ugvQ7gMYWY6FSaImKbGzrx8lJ2nRvQ3zg0BT5CEPebS6Go1me+mDQtvw+azkTFqBrbLbhv94vHtz&#10;yVmIYFvQaGXDDzLwq/XrV6vB1bLCHnUrPSMQG+rBNbyP0dVFEUQvDYQZOmnpskNvINKv3xath4HQ&#10;jS6qsrwoBvSt8yhkCOS9nS75OuN3nRTxW9cFGZluOPUW8+nzuUlnsV5BvfXgeiWObcA/dGFAWSp6&#10;hrqFCGzn1V9QRgmPAbs4E2gK7DolZOZAbOblCzYPPTiZudBwgjuPKfw/WPF1/90z1TZ8Ub7jzIKh&#10;JT3KMbIPOLIqzWdwoaawB0eBcSQ37TlzDe4exc/ALN70YLfy2nscegkt9TdPmcWz1AknJJDN8AVb&#10;KgO7iBlo7LxJw6NxMEKnPR3Ou0mtCHJWF2W5qJacCbpbLKu3ZKcSUJ+ynQ/xk0TDktFwT7vP6LC/&#10;D3EKPYWkYhbvlNbkh1pbNjT8/ZIgX9wYFUmeWpmGX5bpmwSTSH60bU6OoPRkUy/aHlknohPlOG5G&#10;Ckyj2GB7IP4eJxnSsyGjR/+bs4Ek2PDwawdecqY/W5ph0uvJ8CdjczLACkpteORsMm9i1vXE4Jpm&#10;26lM+6nysTeSUh7cUfZJq8//c9TT41z/AQAA//8DAFBLAwQUAAYACAAAACEA+Z7r6+AAAAAKAQAA&#10;DwAAAGRycy9kb3ducmV2LnhtbEyPQU/DMAyF70j8h8hI3La0A1YoTacJwQkJ0ZUDx7Tx2miNU5ps&#10;K/8ec4Kb/fz03udiM7tBnHAK1pOCdJmAQGq9sdQp+KhfFvcgQtRk9OAJFXxjgE15eVHo3PgzVXja&#10;xU5wCIVcK+hjHHMpQ9uj02HpRyS+7f3kdOR16qSZ9JnD3SBXSbKWTlvihl6P+NRje9gdnYLtJ1XP&#10;9uutea/2la3rh4Re1welrq/m7SOIiHP8M8MvPqNDyUyNP5IJYlCwSJk8Klildzyw4TbJMhANK1l6&#10;A7Is5P8Xyh8AAAD//wMAUEsBAi0AFAAGAAgAAAAhALaDOJL+AAAA4QEAABMAAAAAAAAAAAAAAAAA&#10;AAAAAFtDb250ZW50X1R5cGVzXS54bWxQSwECLQAUAAYACAAAACEAOP0h/9YAAACUAQAACwAAAAAA&#10;AAAAAAAAAAAvAQAAX3JlbHMvLnJlbHNQSwECLQAUAAYACAAAACEA8iIuDwACAADkAwAADgAAAAAA&#10;AAAAAAAAAAAuAgAAZHJzL2Uyb0RvYy54bWxQSwECLQAUAAYACAAAACEA+Z7r6+AAAAAKAQAADwAA&#10;AAAAAAAAAAAAAABaBAAAZHJzL2Rvd25yZXYueG1sUEsFBgAAAAAEAAQA8wAAAGcFAAAAAA==&#10;" filled="f" stroked="f">
            <v:textbox style="mso-next-textbox:#Text Box 2" inset="0,0,0,0">
              <w:txbxContent>
                <w:p w:rsidR="00935B77" w:rsidRPr="004C6525" w:rsidRDefault="00935B77" w:rsidP="00E62DA2">
                  <w:pPr>
                    <w:rPr>
                      <w:szCs w:val="32"/>
                    </w:rPr>
                  </w:pPr>
                  <w:r w:rsidRPr="004C6525">
                    <w:rPr>
                      <w:sz w:val="32"/>
                      <w:szCs w:val="32"/>
                      <w:lang w:val="pl-PL"/>
                    </w:rPr>
                    <w:t>INFORMACJA DO PUBLIKACJI</w:t>
                  </w:r>
                </w:p>
              </w:txbxContent>
            </v:textbox>
            <w10:wrap anchory="page"/>
            <w10:anchorlock/>
          </v:shape>
        </w:pict>
      </w:r>
      <w:r w:rsidR="00B877CA">
        <w:rPr>
          <w:b w:val="0"/>
          <w:noProof/>
          <w:sz w:val="22"/>
          <w:szCs w:val="22"/>
          <w:u w:val="none"/>
          <w:lang w:val="pl-PL" w:eastAsia="en-GB"/>
        </w:rPr>
        <w:t>9</w:t>
      </w:r>
      <w:r w:rsidR="008E21E0">
        <w:rPr>
          <w:b w:val="0"/>
          <w:noProof/>
          <w:sz w:val="22"/>
          <w:szCs w:val="22"/>
          <w:u w:val="none"/>
          <w:lang w:val="pl-PL" w:eastAsia="en-GB"/>
        </w:rPr>
        <w:t xml:space="preserve"> sierpnia</w:t>
      </w:r>
      <w:r w:rsidR="00B877CA">
        <w:rPr>
          <w:b w:val="0"/>
          <w:noProof/>
          <w:sz w:val="22"/>
          <w:szCs w:val="22"/>
          <w:u w:val="none"/>
          <w:lang w:val="pl-PL" w:eastAsia="en-GB"/>
        </w:rPr>
        <w:t xml:space="preserve"> </w:t>
      </w:r>
      <w:r w:rsidR="00B7506A" w:rsidRPr="00FA7A7A">
        <w:rPr>
          <w:b w:val="0"/>
          <w:noProof/>
          <w:sz w:val="22"/>
          <w:szCs w:val="22"/>
          <w:u w:val="none"/>
          <w:lang w:val="pl-PL" w:eastAsia="en-GB"/>
        </w:rPr>
        <w:t>201</w:t>
      </w:r>
      <w:r w:rsidR="00B7506A">
        <w:rPr>
          <w:b w:val="0"/>
          <w:noProof/>
          <w:sz w:val="22"/>
          <w:szCs w:val="22"/>
          <w:u w:val="none"/>
          <w:lang w:val="pl-PL" w:eastAsia="en-GB"/>
        </w:rPr>
        <w:t>3</w:t>
      </w:r>
      <w:r w:rsidR="000707D7" w:rsidRPr="00FA7A7A">
        <w:rPr>
          <w:b w:val="0"/>
          <w:noProof/>
          <w:sz w:val="22"/>
          <w:szCs w:val="22"/>
          <w:u w:val="none"/>
          <w:lang w:val="pl-PL" w:eastAsia="en-GB"/>
        </w:rPr>
        <w:tab/>
      </w:r>
      <w:r w:rsidR="000707D7" w:rsidRPr="00FA7A7A">
        <w:rPr>
          <w:b w:val="0"/>
          <w:noProof/>
          <w:sz w:val="22"/>
          <w:szCs w:val="22"/>
          <w:u w:val="none"/>
          <w:lang w:val="pl-PL" w:eastAsia="en-GB"/>
        </w:rPr>
        <w:tab/>
      </w:r>
      <w:r w:rsidR="00894698" w:rsidRPr="00FA7A7A">
        <w:rPr>
          <w:b w:val="0"/>
          <w:noProof/>
          <w:sz w:val="22"/>
          <w:szCs w:val="22"/>
          <w:u w:val="none"/>
          <w:lang w:val="pl-PL" w:eastAsia="en-GB"/>
        </w:rPr>
        <w:tab/>
      </w:r>
      <w:r w:rsidR="000707D7" w:rsidRPr="00FA7A7A">
        <w:rPr>
          <w:b w:val="0"/>
          <w:noProof/>
          <w:sz w:val="22"/>
          <w:szCs w:val="22"/>
          <w:u w:val="none"/>
          <w:lang w:val="pl-PL" w:eastAsia="en-GB"/>
        </w:rPr>
        <w:tab/>
      </w:r>
      <w:r w:rsidR="006326E1" w:rsidRPr="00FA7A7A">
        <w:rPr>
          <w:b w:val="0"/>
          <w:noProof/>
          <w:sz w:val="22"/>
          <w:szCs w:val="22"/>
          <w:u w:val="none"/>
          <w:lang w:val="pl-PL" w:eastAsia="en-GB"/>
        </w:rPr>
        <w:tab/>
      </w:r>
      <w:r w:rsidR="000707D7" w:rsidRPr="00FA7A7A">
        <w:rPr>
          <w:b w:val="0"/>
          <w:noProof/>
          <w:sz w:val="22"/>
          <w:szCs w:val="22"/>
          <w:u w:val="none"/>
          <w:lang w:val="pl-PL" w:eastAsia="en-GB"/>
        </w:rPr>
        <w:tab/>
      </w:r>
      <w:r w:rsidR="000707D7" w:rsidRPr="00FA7A7A">
        <w:rPr>
          <w:b w:val="0"/>
          <w:noProof/>
          <w:sz w:val="22"/>
          <w:szCs w:val="22"/>
          <w:u w:val="none"/>
          <w:lang w:val="pl-PL" w:eastAsia="en-GB"/>
        </w:rPr>
        <w:tab/>
      </w:r>
      <w:r w:rsidR="00ED4DB3">
        <w:rPr>
          <w:b w:val="0"/>
          <w:noProof/>
          <w:sz w:val="22"/>
          <w:szCs w:val="22"/>
          <w:u w:val="none"/>
          <w:lang w:val="pl-PL" w:eastAsia="en-GB"/>
        </w:rPr>
        <w:tab/>
      </w:r>
      <w:r w:rsidR="000707D7" w:rsidRPr="00FA7A7A">
        <w:rPr>
          <w:b w:val="0"/>
          <w:noProof/>
          <w:sz w:val="22"/>
          <w:szCs w:val="22"/>
          <w:u w:val="none"/>
          <w:lang w:val="pl-PL" w:eastAsia="en-GB"/>
        </w:rPr>
        <w:t>PR</w:t>
      </w:r>
      <w:r w:rsidR="0018016F">
        <w:rPr>
          <w:b w:val="0"/>
          <w:noProof/>
          <w:sz w:val="22"/>
          <w:szCs w:val="22"/>
          <w:u w:val="none"/>
          <w:lang w:val="pl-PL" w:eastAsia="en-GB"/>
        </w:rPr>
        <w:t>K</w:t>
      </w:r>
      <w:r w:rsidR="000707D7" w:rsidRPr="00FA7A7A">
        <w:rPr>
          <w:b w:val="0"/>
          <w:noProof/>
          <w:sz w:val="22"/>
          <w:szCs w:val="22"/>
          <w:u w:val="none"/>
          <w:lang w:val="pl-PL" w:eastAsia="en-GB"/>
        </w:rPr>
        <w:t>-</w:t>
      </w:r>
      <w:r w:rsidR="008E21E0" w:rsidRPr="00FA7A7A">
        <w:rPr>
          <w:b w:val="0"/>
          <w:noProof/>
          <w:sz w:val="22"/>
          <w:szCs w:val="22"/>
          <w:u w:val="none"/>
          <w:lang w:val="pl-PL" w:eastAsia="en-GB"/>
        </w:rPr>
        <w:t>0</w:t>
      </w:r>
      <w:r w:rsidR="008E21E0">
        <w:rPr>
          <w:b w:val="0"/>
          <w:noProof/>
          <w:sz w:val="22"/>
          <w:szCs w:val="22"/>
          <w:u w:val="none"/>
          <w:lang w:val="pl-PL" w:eastAsia="en-GB"/>
        </w:rPr>
        <w:t>1</w:t>
      </w:r>
      <w:r w:rsidR="00C276CF" w:rsidRPr="00FA7A7A">
        <w:rPr>
          <w:b w:val="0"/>
          <w:noProof/>
          <w:sz w:val="22"/>
          <w:szCs w:val="22"/>
          <w:u w:val="none"/>
          <w:lang w:val="pl-PL" w:eastAsia="en-GB"/>
        </w:rPr>
        <w:t>-</w:t>
      </w:r>
      <w:r w:rsidR="008E21E0" w:rsidRPr="00FA7A7A">
        <w:rPr>
          <w:b w:val="0"/>
          <w:noProof/>
          <w:sz w:val="22"/>
          <w:szCs w:val="22"/>
          <w:u w:val="none"/>
          <w:lang w:val="pl-PL" w:eastAsia="en-GB"/>
        </w:rPr>
        <w:t>0</w:t>
      </w:r>
      <w:r w:rsidR="00B877CA">
        <w:rPr>
          <w:b w:val="0"/>
          <w:noProof/>
          <w:sz w:val="22"/>
          <w:szCs w:val="22"/>
          <w:u w:val="none"/>
          <w:lang w:val="pl-PL" w:eastAsia="en-GB"/>
        </w:rPr>
        <w:t>8</w:t>
      </w:r>
      <w:r w:rsidR="000707D7" w:rsidRPr="00FA7A7A">
        <w:rPr>
          <w:b w:val="0"/>
          <w:noProof/>
          <w:sz w:val="22"/>
          <w:szCs w:val="22"/>
          <w:u w:val="none"/>
          <w:lang w:val="pl-PL" w:eastAsia="en-GB"/>
        </w:rPr>
        <w:t>-</w:t>
      </w:r>
      <w:bookmarkStart w:id="0" w:name="OLE_LINK1"/>
      <w:bookmarkStart w:id="1" w:name="OLE_LINK2"/>
      <w:r w:rsidR="008E21E0" w:rsidRPr="00FA7A7A">
        <w:rPr>
          <w:b w:val="0"/>
          <w:noProof/>
          <w:sz w:val="22"/>
          <w:szCs w:val="22"/>
          <w:u w:val="none"/>
          <w:lang w:val="pl-PL" w:eastAsia="en-GB"/>
        </w:rPr>
        <w:t>1</w:t>
      </w:r>
      <w:r w:rsidR="008E21E0">
        <w:rPr>
          <w:b w:val="0"/>
          <w:noProof/>
          <w:sz w:val="22"/>
          <w:szCs w:val="22"/>
          <w:u w:val="none"/>
          <w:lang w:val="pl-PL" w:eastAsia="en-GB"/>
        </w:rPr>
        <w:t>3</w:t>
      </w:r>
    </w:p>
    <w:bookmarkEnd w:id="0"/>
    <w:bookmarkEnd w:id="1"/>
    <w:p w:rsidR="008E21E0" w:rsidRPr="00B149F0" w:rsidRDefault="00A4706F" w:rsidP="00573E04">
      <w:pPr>
        <w:spacing w:line="360" w:lineRule="auto"/>
        <w:jc w:val="center"/>
        <w:rPr>
          <w:rFonts w:cs="Tahoma"/>
          <w:b/>
          <w:sz w:val="20"/>
          <w:szCs w:val="20"/>
          <w:u w:val="single"/>
          <w:lang w:val="pl-PL"/>
        </w:rPr>
      </w:pPr>
      <w:r w:rsidRPr="00B149F0">
        <w:rPr>
          <w:rFonts w:cs="Tahoma"/>
          <w:b/>
          <w:sz w:val="20"/>
          <w:szCs w:val="20"/>
          <w:u w:val="single"/>
          <w:lang w:val="pl-PL"/>
        </w:rPr>
        <w:t xml:space="preserve">Pilkington wspiera </w:t>
      </w:r>
      <w:r w:rsidR="00C05827" w:rsidRPr="00B149F0">
        <w:rPr>
          <w:rFonts w:cs="Tahoma"/>
          <w:b/>
          <w:sz w:val="20"/>
          <w:szCs w:val="20"/>
          <w:u w:val="single"/>
          <w:lang w:val="pl-PL"/>
        </w:rPr>
        <w:t>XXIII Festiwal „Muzyka w Sandomierzu”</w:t>
      </w:r>
    </w:p>
    <w:p w:rsidR="008E21E0" w:rsidRPr="00B149F0" w:rsidRDefault="008E21E0" w:rsidP="00573E04">
      <w:pPr>
        <w:spacing w:line="360" w:lineRule="auto"/>
        <w:jc w:val="both"/>
        <w:rPr>
          <w:rFonts w:cs="Tahoma"/>
          <w:b/>
          <w:sz w:val="20"/>
          <w:szCs w:val="20"/>
          <w:lang w:val="pl-PL"/>
        </w:rPr>
      </w:pPr>
      <w:r w:rsidRPr="00B149F0">
        <w:rPr>
          <w:rFonts w:cs="Tahoma"/>
          <w:b/>
          <w:color w:val="000000"/>
          <w:sz w:val="20"/>
          <w:szCs w:val="20"/>
          <w:lang w:val="pl-PL"/>
        </w:rPr>
        <w:t xml:space="preserve">W sobotę 17 sierpnia 2013 r. rozpoczyna się </w:t>
      </w:r>
      <w:r w:rsidRPr="00B149F0">
        <w:rPr>
          <w:rFonts w:cs="Tahoma"/>
          <w:b/>
          <w:sz w:val="20"/>
          <w:szCs w:val="20"/>
          <w:lang w:val="pl-PL"/>
        </w:rPr>
        <w:t>XXIII Festiwal „Muzyka w Sandomierzu”, największe wydarzenie kulturalne miasta, które potrwa do 31 sierpnia 2013 r. Organizację imprezy po raz kolejny wspiera japoński koncern NSG Group, właści</w:t>
      </w:r>
      <w:r w:rsidR="00C05827" w:rsidRPr="00B149F0">
        <w:rPr>
          <w:rFonts w:cs="Tahoma"/>
          <w:b/>
          <w:sz w:val="20"/>
          <w:szCs w:val="20"/>
          <w:lang w:val="pl-PL"/>
        </w:rPr>
        <w:t>ciel polskich spółek Pilkington, zlokalizowanych w Sandomierzu.</w:t>
      </w:r>
    </w:p>
    <w:p w:rsidR="00A4706F" w:rsidRPr="00B149F0" w:rsidRDefault="008E21E0" w:rsidP="00A4706F">
      <w:pPr>
        <w:spacing w:line="360" w:lineRule="auto"/>
        <w:jc w:val="both"/>
        <w:rPr>
          <w:rFonts w:cs="Tahoma"/>
          <w:color w:val="000000"/>
          <w:sz w:val="20"/>
          <w:szCs w:val="20"/>
          <w:lang w:val="pl-PL"/>
        </w:rPr>
      </w:pPr>
      <w:r w:rsidRPr="00B149F0">
        <w:rPr>
          <w:rFonts w:cs="Tahoma"/>
          <w:color w:val="000000"/>
          <w:sz w:val="20"/>
          <w:szCs w:val="20"/>
          <w:lang w:val="pl-PL"/>
        </w:rPr>
        <w:t>Drug</w:t>
      </w:r>
      <w:r w:rsidR="00C05827" w:rsidRPr="00B149F0">
        <w:rPr>
          <w:rFonts w:cs="Tahoma"/>
          <w:color w:val="000000"/>
          <w:sz w:val="20"/>
          <w:szCs w:val="20"/>
          <w:lang w:val="pl-PL"/>
        </w:rPr>
        <w:t>a połowa sierpnia w Sandomierzu</w:t>
      </w:r>
      <w:r w:rsidRPr="00B149F0">
        <w:rPr>
          <w:rFonts w:cs="Tahoma"/>
          <w:color w:val="000000"/>
          <w:sz w:val="20"/>
          <w:szCs w:val="20"/>
          <w:lang w:val="pl-PL"/>
        </w:rPr>
        <w:t xml:space="preserve"> to tradycyjn</w:t>
      </w:r>
      <w:r w:rsidR="00032163" w:rsidRPr="00B149F0">
        <w:rPr>
          <w:rFonts w:cs="Tahoma"/>
          <w:color w:val="000000"/>
          <w:sz w:val="20"/>
          <w:szCs w:val="20"/>
          <w:lang w:val="pl-PL"/>
        </w:rPr>
        <w:t>i</w:t>
      </w:r>
      <w:r w:rsidRPr="00B149F0">
        <w:rPr>
          <w:rFonts w:cs="Tahoma"/>
          <w:color w:val="000000"/>
          <w:sz w:val="20"/>
          <w:szCs w:val="20"/>
          <w:lang w:val="pl-PL"/>
        </w:rPr>
        <w:t xml:space="preserve">e już wielkie święto muzyki i śpiewu. 17 sierpnia 2013 r. </w:t>
      </w:r>
      <w:r w:rsidR="00573E04" w:rsidRPr="00B149F0">
        <w:rPr>
          <w:rFonts w:cs="Tahoma"/>
          <w:color w:val="000000"/>
          <w:sz w:val="20"/>
          <w:szCs w:val="20"/>
          <w:lang w:val="pl-PL"/>
        </w:rPr>
        <w:t xml:space="preserve">rozpoczyna się </w:t>
      </w:r>
      <w:r w:rsidRPr="00B149F0">
        <w:rPr>
          <w:rFonts w:cs="Tahoma"/>
          <w:color w:val="000000"/>
          <w:sz w:val="20"/>
          <w:szCs w:val="20"/>
          <w:lang w:val="pl-PL"/>
        </w:rPr>
        <w:t>XXIII Festiwal „Muzyka w Sandomierzu”. Ten największy z</w:t>
      </w:r>
      <w:r w:rsidR="00F36F6D" w:rsidRPr="00B149F0">
        <w:rPr>
          <w:rFonts w:cs="Tahoma"/>
          <w:color w:val="000000"/>
          <w:sz w:val="20"/>
          <w:szCs w:val="20"/>
          <w:lang w:val="pl-PL"/>
        </w:rPr>
        <w:t> </w:t>
      </w:r>
      <w:r w:rsidRPr="00B149F0">
        <w:rPr>
          <w:rFonts w:cs="Tahoma"/>
          <w:color w:val="000000"/>
          <w:sz w:val="20"/>
          <w:szCs w:val="20"/>
          <w:lang w:val="pl-PL"/>
        </w:rPr>
        <w:t>odbywających się w mieście festiwali</w:t>
      </w:r>
      <w:r w:rsidR="004A3262">
        <w:rPr>
          <w:rFonts w:cs="Tahoma"/>
          <w:color w:val="000000"/>
          <w:sz w:val="20"/>
          <w:szCs w:val="20"/>
          <w:lang w:val="pl-PL"/>
        </w:rPr>
        <w:t>,</w:t>
      </w:r>
      <w:r w:rsidRPr="00B149F0">
        <w:rPr>
          <w:rFonts w:cs="Tahoma"/>
          <w:color w:val="000000"/>
          <w:sz w:val="20"/>
          <w:szCs w:val="20"/>
          <w:lang w:val="pl-PL"/>
        </w:rPr>
        <w:t xml:space="preserve"> </w:t>
      </w:r>
      <w:r w:rsidR="00A4706F" w:rsidRPr="00B149F0">
        <w:rPr>
          <w:rFonts w:cs="Tahoma"/>
          <w:color w:val="000000"/>
          <w:sz w:val="20"/>
          <w:szCs w:val="20"/>
          <w:lang w:val="pl-PL"/>
        </w:rPr>
        <w:t>od wielu lat</w:t>
      </w:r>
      <w:r w:rsidRPr="00B149F0">
        <w:rPr>
          <w:rFonts w:cs="Tahoma"/>
          <w:color w:val="000000"/>
          <w:sz w:val="20"/>
          <w:szCs w:val="20"/>
          <w:lang w:val="pl-PL"/>
        </w:rPr>
        <w:t xml:space="preserve"> przyciąga melomanów z</w:t>
      </w:r>
      <w:r w:rsidR="00F36F6D" w:rsidRPr="00B149F0">
        <w:rPr>
          <w:rFonts w:cs="Tahoma"/>
          <w:color w:val="000000"/>
          <w:sz w:val="20"/>
          <w:szCs w:val="20"/>
          <w:lang w:val="pl-PL"/>
        </w:rPr>
        <w:t> </w:t>
      </w:r>
      <w:r w:rsidRPr="00B149F0">
        <w:rPr>
          <w:rFonts w:cs="Tahoma"/>
          <w:color w:val="000000"/>
          <w:sz w:val="20"/>
          <w:szCs w:val="20"/>
          <w:lang w:val="pl-PL"/>
        </w:rPr>
        <w:t xml:space="preserve">całego kraju. </w:t>
      </w:r>
      <w:r w:rsidR="00A4706F" w:rsidRPr="00B149F0">
        <w:rPr>
          <w:rStyle w:val="Pogrubienie"/>
          <w:rFonts w:cs="Tahoma"/>
          <w:b w:val="0"/>
          <w:color w:val="000000"/>
          <w:sz w:val="20"/>
          <w:szCs w:val="20"/>
          <w:lang w:val="pl-PL"/>
        </w:rPr>
        <w:t xml:space="preserve">Organizatorów </w:t>
      </w:r>
      <w:r w:rsidR="00032163" w:rsidRPr="00B149F0">
        <w:rPr>
          <w:rStyle w:val="Pogrubienie"/>
          <w:rFonts w:cs="Tahoma"/>
          <w:b w:val="0"/>
          <w:color w:val="000000"/>
          <w:sz w:val="20"/>
          <w:szCs w:val="20"/>
          <w:lang w:val="pl-PL"/>
        </w:rPr>
        <w:t>wydarzenia</w:t>
      </w:r>
      <w:r w:rsidR="00A4706F" w:rsidRPr="00B149F0">
        <w:rPr>
          <w:rFonts w:cs="Tahoma"/>
          <w:color w:val="000000"/>
          <w:sz w:val="20"/>
          <w:szCs w:val="20"/>
          <w:lang w:val="pl-PL"/>
        </w:rPr>
        <w:t xml:space="preserve"> </w:t>
      </w:r>
      <w:r w:rsidR="00032163" w:rsidRPr="00B149F0">
        <w:rPr>
          <w:rFonts w:cs="Tahoma"/>
          <w:color w:val="000000"/>
          <w:sz w:val="20"/>
          <w:szCs w:val="20"/>
          <w:lang w:val="pl-PL"/>
        </w:rPr>
        <w:t>po raz kolejny</w:t>
      </w:r>
      <w:r w:rsidR="00A4706F" w:rsidRPr="00B149F0">
        <w:rPr>
          <w:rFonts w:cs="Tahoma"/>
          <w:color w:val="000000"/>
          <w:sz w:val="20"/>
          <w:szCs w:val="20"/>
          <w:lang w:val="pl-PL"/>
        </w:rPr>
        <w:t xml:space="preserve"> wspiera </w:t>
      </w:r>
      <w:r w:rsidR="00032163" w:rsidRPr="00B149F0">
        <w:rPr>
          <w:rFonts w:cs="Tahoma"/>
          <w:color w:val="000000"/>
          <w:sz w:val="20"/>
          <w:szCs w:val="20"/>
          <w:lang w:val="pl-PL"/>
        </w:rPr>
        <w:t xml:space="preserve">japoński koncern NSG Group, właściciel trzech </w:t>
      </w:r>
      <w:r w:rsidR="004A3262">
        <w:rPr>
          <w:rFonts w:cs="Tahoma"/>
          <w:color w:val="000000"/>
          <w:sz w:val="20"/>
          <w:szCs w:val="20"/>
          <w:lang w:val="pl-PL"/>
        </w:rPr>
        <w:t xml:space="preserve">polskich </w:t>
      </w:r>
      <w:r w:rsidR="00032163" w:rsidRPr="00B149F0">
        <w:rPr>
          <w:rFonts w:cs="Tahoma"/>
          <w:color w:val="000000"/>
          <w:sz w:val="20"/>
          <w:szCs w:val="20"/>
          <w:lang w:val="pl-PL"/>
        </w:rPr>
        <w:t>spółek</w:t>
      </w:r>
      <w:r w:rsidR="00C05827" w:rsidRPr="00B149F0">
        <w:rPr>
          <w:rFonts w:cs="Tahoma"/>
          <w:color w:val="000000"/>
          <w:sz w:val="20"/>
          <w:szCs w:val="20"/>
          <w:lang w:val="pl-PL"/>
        </w:rPr>
        <w:t xml:space="preserve"> zajmujących się produkcją szkła dla </w:t>
      </w:r>
      <w:r w:rsidR="00B877CA">
        <w:rPr>
          <w:rFonts w:cs="Tahoma"/>
          <w:color w:val="000000"/>
          <w:sz w:val="20"/>
          <w:szCs w:val="20"/>
          <w:lang w:val="pl-PL"/>
        </w:rPr>
        <w:t>architektury</w:t>
      </w:r>
      <w:r w:rsidR="00C05827" w:rsidRPr="00B149F0">
        <w:rPr>
          <w:rFonts w:cs="Tahoma"/>
          <w:color w:val="000000"/>
          <w:sz w:val="20"/>
          <w:szCs w:val="20"/>
          <w:lang w:val="pl-PL"/>
        </w:rPr>
        <w:t xml:space="preserve"> i motoryzacji</w:t>
      </w:r>
      <w:r w:rsidR="00032163" w:rsidRPr="00B149F0">
        <w:rPr>
          <w:rFonts w:cs="Tahoma"/>
          <w:color w:val="000000"/>
          <w:sz w:val="20"/>
          <w:szCs w:val="20"/>
          <w:lang w:val="pl-PL"/>
        </w:rPr>
        <w:t>: Pilkington Polska</w:t>
      </w:r>
      <w:r w:rsidR="00C05827" w:rsidRPr="00B149F0">
        <w:rPr>
          <w:rFonts w:cs="Tahoma"/>
          <w:color w:val="000000"/>
          <w:sz w:val="20"/>
          <w:szCs w:val="20"/>
          <w:lang w:val="pl-PL"/>
        </w:rPr>
        <w:t>,</w:t>
      </w:r>
      <w:r w:rsidR="00032163" w:rsidRPr="00B149F0">
        <w:rPr>
          <w:rFonts w:cs="Tahoma"/>
          <w:color w:val="000000"/>
          <w:sz w:val="20"/>
          <w:szCs w:val="20"/>
          <w:lang w:val="pl-PL"/>
        </w:rPr>
        <w:t xml:space="preserve"> Pilkington IGP</w:t>
      </w:r>
      <w:r w:rsidR="00C05827" w:rsidRPr="00B149F0">
        <w:rPr>
          <w:rFonts w:cs="Tahoma"/>
          <w:color w:val="000000"/>
          <w:sz w:val="20"/>
          <w:szCs w:val="20"/>
          <w:lang w:val="pl-PL"/>
        </w:rPr>
        <w:t xml:space="preserve"> oraz Pilkington Automotive Poland</w:t>
      </w:r>
      <w:r w:rsidR="00032163" w:rsidRPr="00B149F0">
        <w:rPr>
          <w:rFonts w:cs="Tahoma"/>
          <w:color w:val="000000"/>
          <w:sz w:val="20"/>
          <w:szCs w:val="20"/>
          <w:lang w:val="pl-PL"/>
        </w:rPr>
        <w:t>, mających swoje siedziby w Sandomierzu.</w:t>
      </w:r>
    </w:p>
    <w:p w:rsidR="00A4706F" w:rsidRPr="00B149F0" w:rsidRDefault="00A4706F" w:rsidP="00A4706F">
      <w:pPr>
        <w:spacing w:line="360" w:lineRule="auto"/>
        <w:jc w:val="both"/>
        <w:rPr>
          <w:rFonts w:cs="Tahoma"/>
          <w:color w:val="000000"/>
          <w:sz w:val="20"/>
          <w:szCs w:val="20"/>
          <w:lang w:val="pl-PL"/>
        </w:rPr>
      </w:pPr>
      <w:r w:rsidRPr="00B149F0">
        <w:rPr>
          <w:rFonts w:cs="Tahoma"/>
          <w:color w:val="000000"/>
          <w:sz w:val="20"/>
          <w:szCs w:val="20"/>
          <w:lang w:val="pl-PL"/>
        </w:rPr>
        <w:t>„</w:t>
      </w:r>
      <w:r w:rsidR="002056E2" w:rsidRPr="00B149F0">
        <w:rPr>
          <w:rStyle w:val="apple-converted-space"/>
          <w:rFonts w:cs="Tahoma"/>
          <w:bCs/>
          <w:color w:val="000000"/>
          <w:sz w:val="20"/>
          <w:szCs w:val="20"/>
          <w:shd w:val="clear" w:color="auto" w:fill="FFFFFF"/>
          <w:lang w:val="pl-PL"/>
        </w:rPr>
        <w:t>Działania na rzecz lokalnej społeczności</w:t>
      </w:r>
      <w:r w:rsidR="004A3262">
        <w:rPr>
          <w:rStyle w:val="apple-converted-space"/>
          <w:rFonts w:cs="Tahoma"/>
          <w:bCs/>
          <w:color w:val="000000"/>
          <w:sz w:val="20"/>
          <w:szCs w:val="20"/>
          <w:shd w:val="clear" w:color="auto" w:fill="FFFFFF"/>
          <w:lang w:val="pl-PL"/>
        </w:rPr>
        <w:t xml:space="preserve">, wspieranie jej rozwoju, </w:t>
      </w:r>
      <w:r w:rsidR="002056E2" w:rsidRPr="00B149F0">
        <w:rPr>
          <w:rStyle w:val="apple-converted-space"/>
          <w:rFonts w:cs="Tahoma"/>
          <w:bCs/>
          <w:color w:val="000000"/>
          <w:sz w:val="20"/>
          <w:szCs w:val="20"/>
          <w:shd w:val="clear" w:color="auto" w:fill="FFFFFF"/>
          <w:lang w:val="pl-PL"/>
        </w:rPr>
        <w:t>angażowanie w kulturę mieszkańców najbliższego otoczenia naszych zakładów</w:t>
      </w:r>
      <w:r w:rsidR="004A3262">
        <w:rPr>
          <w:rStyle w:val="apple-converted-space"/>
          <w:rFonts w:cs="Tahoma"/>
          <w:bCs/>
          <w:color w:val="000000"/>
          <w:sz w:val="20"/>
          <w:szCs w:val="20"/>
          <w:shd w:val="clear" w:color="auto" w:fill="FFFFFF"/>
          <w:lang w:val="pl-PL"/>
        </w:rPr>
        <w:t>,</w:t>
      </w:r>
      <w:r w:rsidR="002056E2" w:rsidRPr="00B149F0">
        <w:rPr>
          <w:rStyle w:val="apple-converted-space"/>
          <w:rFonts w:cs="Tahoma"/>
          <w:bCs/>
          <w:color w:val="000000"/>
          <w:sz w:val="20"/>
          <w:szCs w:val="20"/>
          <w:shd w:val="clear" w:color="auto" w:fill="FFFFFF"/>
          <w:lang w:val="pl-PL"/>
        </w:rPr>
        <w:t xml:space="preserve"> jest integralnym elementem </w:t>
      </w:r>
      <w:r w:rsidR="00B0339A" w:rsidRPr="00B149F0">
        <w:rPr>
          <w:rStyle w:val="apple-converted-space"/>
          <w:rFonts w:cs="Tahoma"/>
          <w:bCs/>
          <w:color w:val="000000"/>
          <w:sz w:val="20"/>
          <w:szCs w:val="20"/>
          <w:shd w:val="clear" w:color="auto" w:fill="FFFFFF"/>
          <w:lang w:val="pl-PL"/>
        </w:rPr>
        <w:t>strategii biznesowej</w:t>
      </w:r>
      <w:r w:rsidR="002056E2" w:rsidRPr="00B149F0">
        <w:rPr>
          <w:rStyle w:val="apple-converted-space"/>
          <w:rFonts w:cs="Tahoma"/>
          <w:bCs/>
          <w:color w:val="000000"/>
          <w:sz w:val="20"/>
          <w:szCs w:val="20"/>
          <w:shd w:val="clear" w:color="auto" w:fill="FFFFFF"/>
          <w:lang w:val="pl-PL"/>
        </w:rPr>
        <w:t xml:space="preserve"> NSG Group</w:t>
      </w:r>
      <w:r w:rsidRPr="00B149F0">
        <w:rPr>
          <w:rFonts w:cs="Tahoma"/>
          <w:color w:val="000000"/>
          <w:sz w:val="20"/>
          <w:szCs w:val="20"/>
          <w:lang w:val="pl-PL"/>
        </w:rPr>
        <w:t xml:space="preserve">” – mówi </w:t>
      </w:r>
      <w:r w:rsidR="00B877CA">
        <w:rPr>
          <w:rFonts w:cs="Tahoma"/>
          <w:color w:val="000000"/>
          <w:sz w:val="20"/>
          <w:szCs w:val="20"/>
          <w:lang w:val="pl-PL"/>
        </w:rPr>
        <w:t>Monika Klamka, kierownik ds. korporacyjnych i komunikacji wewnętrznej</w:t>
      </w:r>
      <w:r w:rsidR="00032163" w:rsidRPr="00B149F0">
        <w:rPr>
          <w:rFonts w:cs="Tahoma"/>
          <w:color w:val="000000"/>
          <w:sz w:val="20"/>
          <w:szCs w:val="20"/>
          <w:lang w:val="pl-PL"/>
        </w:rPr>
        <w:t>.</w:t>
      </w:r>
      <w:r w:rsidRPr="00B149F0">
        <w:rPr>
          <w:rFonts w:cs="Tahoma"/>
          <w:color w:val="000000"/>
          <w:sz w:val="20"/>
          <w:szCs w:val="20"/>
          <w:lang w:val="pl-PL"/>
        </w:rPr>
        <w:t xml:space="preserve"> „</w:t>
      </w:r>
      <w:r w:rsidR="002056E2" w:rsidRPr="00B149F0">
        <w:rPr>
          <w:rFonts w:cs="Tahoma"/>
          <w:color w:val="000000"/>
          <w:sz w:val="20"/>
          <w:szCs w:val="20"/>
          <w:lang w:val="pl-PL"/>
        </w:rPr>
        <w:t xml:space="preserve">Festiwal </w:t>
      </w:r>
      <w:r w:rsidR="002056E2" w:rsidRPr="004A3262">
        <w:rPr>
          <w:rFonts w:cs="Tahoma"/>
          <w:i/>
          <w:color w:val="000000"/>
          <w:sz w:val="20"/>
          <w:szCs w:val="20"/>
          <w:lang w:val="pl-PL"/>
        </w:rPr>
        <w:t>Muzyka w Sandomierzu</w:t>
      </w:r>
      <w:r w:rsidR="002056E2" w:rsidRPr="00B149F0">
        <w:rPr>
          <w:rFonts w:cs="Tahoma"/>
          <w:color w:val="000000"/>
          <w:sz w:val="20"/>
          <w:szCs w:val="20"/>
          <w:lang w:val="pl-PL"/>
        </w:rPr>
        <w:t xml:space="preserve"> to w</w:t>
      </w:r>
      <w:r w:rsidR="00B0339A" w:rsidRPr="00B149F0">
        <w:rPr>
          <w:rFonts w:cs="Tahoma"/>
          <w:color w:val="000000"/>
          <w:sz w:val="20"/>
          <w:szCs w:val="20"/>
          <w:lang w:val="pl-PL"/>
        </w:rPr>
        <w:t>yjątkowe</w:t>
      </w:r>
      <w:r w:rsidR="002056E2" w:rsidRPr="00B149F0">
        <w:rPr>
          <w:rFonts w:cs="Tahoma"/>
          <w:color w:val="000000"/>
          <w:sz w:val="20"/>
          <w:szCs w:val="20"/>
          <w:lang w:val="pl-PL"/>
        </w:rPr>
        <w:t xml:space="preserve"> wydarzenie kulturalne i cieszymy się</w:t>
      </w:r>
      <w:r w:rsidR="00DF1446" w:rsidRPr="00B149F0">
        <w:rPr>
          <w:rFonts w:cs="Tahoma"/>
          <w:color w:val="000000"/>
          <w:sz w:val="20"/>
          <w:szCs w:val="20"/>
          <w:lang w:val="pl-PL"/>
        </w:rPr>
        <w:t>,</w:t>
      </w:r>
      <w:r w:rsidR="002056E2" w:rsidRPr="00B149F0">
        <w:rPr>
          <w:rFonts w:cs="Tahoma"/>
          <w:color w:val="000000"/>
          <w:sz w:val="20"/>
          <w:szCs w:val="20"/>
          <w:lang w:val="pl-PL"/>
        </w:rPr>
        <w:t xml:space="preserve"> że możemy je po raz kolejny wspierać. M</w:t>
      </w:r>
      <w:r w:rsidRPr="00B149F0">
        <w:rPr>
          <w:rFonts w:cs="Tahoma"/>
          <w:color w:val="000000"/>
          <w:sz w:val="20"/>
          <w:szCs w:val="20"/>
          <w:lang w:val="pl-PL"/>
        </w:rPr>
        <w:t xml:space="preserve">amy nadzieję, że nasze </w:t>
      </w:r>
      <w:r w:rsidR="004A3262">
        <w:rPr>
          <w:rFonts w:cs="Tahoma"/>
          <w:color w:val="000000"/>
          <w:sz w:val="20"/>
          <w:szCs w:val="20"/>
          <w:lang w:val="pl-PL"/>
        </w:rPr>
        <w:t xml:space="preserve">wspólne </w:t>
      </w:r>
      <w:r w:rsidRPr="00B149F0">
        <w:rPr>
          <w:rFonts w:cs="Tahoma"/>
          <w:color w:val="000000"/>
          <w:sz w:val="20"/>
          <w:szCs w:val="20"/>
          <w:lang w:val="pl-PL"/>
        </w:rPr>
        <w:t>zaangażowanie przyniesie radość mieszkańcom miasta i odwiedzającym je turystom, promując Sandomierz nie tylko w Polsce,</w:t>
      </w:r>
      <w:r w:rsidR="00032163" w:rsidRPr="00B149F0">
        <w:rPr>
          <w:rFonts w:cs="Tahoma"/>
          <w:color w:val="000000"/>
          <w:sz w:val="20"/>
          <w:szCs w:val="20"/>
          <w:lang w:val="pl-PL"/>
        </w:rPr>
        <w:t xml:space="preserve"> ale i na świecie".</w:t>
      </w:r>
    </w:p>
    <w:p w:rsidR="00032163" w:rsidRPr="00B149F0" w:rsidRDefault="00A4706F" w:rsidP="00032163">
      <w:pPr>
        <w:spacing w:line="360" w:lineRule="auto"/>
        <w:jc w:val="both"/>
        <w:rPr>
          <w:rFonts w:cs="Tahoma"/>
          <w:bCs/>
          <w:color w:val="000000"/>
          <w:sz w:val="20"/>
          <w:szCs w:val="20"/>
          <w:lang w:val="pl-PL"/>
        </w:rPr>
      </w:pPr>
      <w:r w:rsidRPr="00B149F0">
        <w:rPr>
          <w:rFonts w:cs="Tahoma"/>
          <w:color w:val="000000"/>
          <w:sz w:val="20"/>
          <w:szCs w:val="20"/>
          <w:lang w:val="pl-PL"/>
        </w:rPr>
        <w:t xml:space="preserve">Bogaty program </w:t>
      </w:r>
      <w:r w:rsidR="00032163" w:rsidRPr="00B149F0">
        <w:rPr>
          <w:rFonts w:cs="Tahoma"/>
          <w:color w:val="000000"/>
          <w:sz w:val="20"/>
          <w:szCs w:val="20"/>
          <w:lang w:val="pl-PL"/>
        </w:rPr>
        <w:t xml:space="preserve">XXIII Festiwalu „Muzyka w Sandomierzu” </w:t>
      </w:r>
      <w:r w:rsidRPr="00B149F0">
        <w:rPr>
          <w:rFonts w:cs="Tahoma"/>
          <w:color w:val="000000"/>
          <w:sz w:val="20"/>
          <w:szCs w:val="20"/>
          <w:lang w:val="pl-PL"/>
        </w:rPr>
        <w:t>– od arii włoskich, przez muzykę klasyczną i jazzową, do piosenek popkultury – nie zawiedzie miłośników różnych form i gatunków muzycznych. Na zamkowym dziedzińcu i w zabytkowych salach sandomierskich obiektów, takich jak Kościół Św. Jakuba czy Bazylika Katedralna, wystąpią polscy wykonawcy, a także artyści z Kuby, Argentyny, Ukrainy, Niemiec czy Portugali.</w:t>
      </w:r>
      <w:r w:rsidR="00032163" w:rsidRPr="00B149F0">
        <w:rPr>
          <w:rFonts w:cs="Tahoma"/>
          <w:bCs/>
          <w:color w:val="000000"/>
          <w:sz w:val="20"/>
          <w:szCs w:val="20"/>
          <w:lang w:val="pl-PL"/>
        </w:rPr>
        <w:t xml:space="preserve"> </w:t>
      </w:r>
    </w:p>
    <w:p w:rsidR="008E21E0" w:rsidRPr="00B149F0" w:rsidRDefault="00032163" w:rsidP="00C05827">
      <w:pPr>
        <w:spacing w:line="360" w:lineRule="auto"/>
        <w:jc w:val="both"/>
        <w:rPr>
          <w:rFonts w:cs="Tahoma"/>
          <w:bCs/>
          <w:color w:val="000000"/>
          <w:sz w:val="20"/>
          <w:szCs w:val="20"/>
          <w:lang w:val="pl-PL"/>
        </w:rPr>
      </w:pPr>
      <w:r w:rsidRPr="00B149F0">
        <w:rPr>
          <w:rFonts w:cs="Tahoma"/>
          <w:color w:val="000000"/>
          <w:sz w:val="20"/>
          <w:szCs w:val="20"/>
          <w:lang w:val="pl-PL"/>
        </w:rPr>
        <w:t xml:space="preserve">Festiwal </w:t>
      </w:r>
      <w:r w:rsidR="008E21E0" w:rsidRPr="00B149F0">
        <w:rPr>
          <w:rFonts w:cs="Tahoma"/>
          <w:color w:val="000000"/>
          <w:sz w:val="20"/>
          <w:szCs w:val="20"/>
          <w:lang w:val="pl-PL"/>
        </w:rPr>
        <w:t xml:space="preserve">zainauguruje „Koncert Muzyki Filmowej Krzesimira Dębskiego”, który odbędzie się na dziedzińcu Zamku w Sandomierzu. Pod batutą samego kompozytora zagra Orkiestra Filharmonii Lwowskiej INSO, a dla zgromadzonych zaśpiewa Anna Jurksztowicz. Kolejne dni to niezapomniane występy </w:t>
      </w:r>
      <w:r w:rsidR="004A3262">
        <w:rPr>
          <w:rFonts w:cs="Tahoma"/>
          <w:color w:val="000000"/>
          <w:sz w:val="20"/>
          <w:szCs w:val="20"/>
          <w:lang w:val="pl-PL"/>
        </w:rPr>
        <w:t>artystyczne</w:t>
      </w:r>
      <w:r w:rsidR="008E21E0" w:rsidRPr="00B149F0">
        <w:rPr>
          <w:rFonts w:cs="Tahoma"/>
          <w:color w:val="000000"/>
          <w:sz w:val="20"/>
          <w:szCs w:val="20"/>
          <w:lang w:val="pl-PL"/>
        </w:rPr>
        <w:t xml:space="preserve"> z udziałem zagranicznych gwiazd. Wśród nich najpiękniejsze tanga argentyńskie (wyk. </w:t>
      </w:r>
      <w:r w:rsidR="008E21E0" w:rsidRPr="00B149F0">
        <w:rPr>
          <w:rFonts w:cs="Tahoma"/>
          <w:bCs/>
          <w:iCs/>
          <w:color w:val="000000"/>
          <w:sz w:val="20"/>
          <w:szCs w:val="20"/>
          <w:lang w:val="pl-PL" w:eastAsia="pl-PL"/>
        </w:rPr>
        <w:t>Ariel Ramirez Sekstet – Argentyna)</w:t>
      </w:r>
      <w:r w:rsidR="008E21E0" w:rsidRPr="00B149F0">
        <w:rPr>
          <w:rFonts w:cs="Tahoma"/>
          <w:color w:val="000000"/>
          <w:sz w:val="20"/>
          <w:szCs w:val="20"/>
          <w:lang w:val="pl-PL"/>
        </w:rPr>
        <w:t xml:space="preserve">, </w:t>
      </w:r>
      <w:r w:rsidR="009C39CB">
        <w:rPr>
          <w:rFonts w:cs="Tahoma"/>
          <w:color w:val="000000"/>
          <w:sz w:val="20"/>
          <w:szCs w:val="20"/>
          <w:lang w:val="pl-PL"/>
        </w:rPr>
        <w:t>„</w:t>
      </w:r>
      <w:r w:rsidR="008E21E0" w:rsidRPr="00B149F0">
        <w:rPr>
          <w:rFonts w:cs="Tahoma"/>
          <w:bCs/>
          <w:iCs/>
          <w:color w:val="000000"/>
          <w:sz w:val="20"/>
          <w:szCs w:val="20"/>
          <w:lang w:val="pl-PL" w:eastAsia="pl-PL"/>
        </w:rPr>
        <w:t>Koncert Gwiazd – Salsa Night</w:t>
      </w:r>
      <w:r w:rsidR="009C39CB">
        <w:rPr>
          <w:rFonts w:cs="Tahoma"/>
          <w:bCs/>
          <w:iCs/>
          <w:color w:val="000000"/>
          <w:sz w:val="20"/>
          <w:szCs w:val="20"/>
          <w:lang w:val="pl-PL" w:eastAsia="pl-PL"/>
        </w:rPr>
        <w:t>”</w:t>
      </w:r>
      <w:r w:rsidR="008E21E0" w:rsidRPr="00B149F0">
        <w:rPr>
          <w:rFonts w:cs="Tahoma"/>
          <w:bCs/>
          <w:iCs/>
          <w:color w:val="000000"/>
          <w:sz w:val="20"/>
          <w:szCs w:val="20"/>
          <w:lang w:val="pl-PL" w:eastAsia="pl-PL"/>
        </w:rPr>
        <w:t xml:space="preserve"> </w:t>
      </w:r>
      <w:r w:rsidR="008E21E0" w:rsidRPr="00B149F0">
        <w:rPr>
          <w:rFonts w:cs="Tahoma"/>
          <w:color w:val="000000"/>
          <w:sz w:val="20"/>
          <w:szCs w:val="20"/>
          <w:lang w:val="pl-PL" w:eastAsia="pl-PL"/>
        </w:rPr>
        <w:t xml:space="preserve">(wyk. Rudi Shuberth i Mili Morena </w:t>
      </w:r>
      <w:r w:rsidR="008E21E0" w:rsidRPr="00B149F0">
        <w:rPr>
          <w:rFonts w:cs="Tahoma"/>
          <w:bCs/>
          <w:iCs/>
          <w:color w:val="000000"/>
          <w:sz w:val="20"/>
          <w:szCs w:val="20"/>
          <w:lang w:val="pl-PL" w:eastAsia="pl-PL"/>
        </w:rPr>
        <w:t>–</w:t>
      </w:r>
      <w:r w:rsidR="008E21E0" w:rsidRPr="00B149F0">
        <w:rPr>
          <w:rFonts w:cs="Tahoma"/>
          <w:color w:val="000000"/>
          <w:sz w:val="20"/>
          <w:szCs w:val="20"/>
          <w:lang w:val="pl-PL" w:eastAsia="pl-PL"/>
        </w:rPr>
        <w:t xml:space="preserve"> Kuba)</w:t>
      </w:r>
      <w:r w:rsidR="008E21E0" w:rsidRPr="00B149F0">
        <w:rPr>
          <w:rFonts w:cs="Tahoma"/>
          <w:color w:val="000000"/>
          <w:sz w:val="20"/>
          <w:szCs w:val="20"/>
          <w:lang w:val="pl-PL"/>
        </w:rPr>
        <w:t xml:space="preserve">, pieśni neapolitańskie (wyk. </w:t>
      </w:r>
      <w:r w:rsidR="008E21E0" w:rsidRPr="00B149F0">
        <w:rPr>
          <w:rFonts w:cs="Tahoma"/>
          <w:bCs/>
          <w:iCs/>
          <w:color w:val="000000"/>
          <w:sz w:val="20"/>
          <w:szCs w:val="20"/>
          <w:lang w:val="pl-PL" w:eastAsia="pl-PL"/>
        </w:rPr>
        <w:t>Tenors B</w:t>
      </w:r>
      <w:r w:rsidRPr="00B149F0">
        <w:rPr>
          <w:rFonts w:cs="Tahoma"/>
          <w:bCs/>
          <w:iCs/>
          <w:color w:val="000000"/>
          <w:sz w:val="20"/>
          <w:szCs w:val="20"/>
          <w:lang w:val="pl-PL" w:eastAsia="pl-PL"/>
        </w:rPr>
        <w:t>EL</w:t>
      </w:r>
      <w:r w:rsidR="008E21E0" w:rsidRPr="00B149F0">
        <w:rPr>
          <w:rFonts w:cs="Tahoma"/>
          <w:bCs/>
          <w:iCs/>
          <w:color w:val="000000"/>
          <w:sz w:val="20"/>
          <w:szCs w:val="20"/>
          <w:lang w:val="pl-PL" w:eastAsia="pl-PL"/>
        </w:rPr>
        <w:t>’</w:t>
      </w:r>
      <w:r w:rsidRPr="00B149F0">
        <w:rPr>
          <w:rFonts w:cs="Tahoma"/>
          <w:bCs/>
          <w:iCs/>
          <w:color w:val="000000"/>
          <w:sz w:val="20"/>
          <w:szCs w:val="20"/>
          <w:lang w:val="pl-PL" w:eastAsia="pl-PL"/>
        </w:rPr>
        <w:t>CANTO</w:t>
      </w:r>
      <w:r w:rsidR="008E21E0" w:rsidRPr="00B149F0">
        <w:rPr>
          <w:rFonts w:cs="Tahoma"/>
          <w:bCs/>
          <w:iCs/>
          <w:color w:val="000000"/>
          <w:sz w:val="20"/>
          <w:szCs w:val="20"/>
          <w:lang w:val="pl-PL" w:eastAsia="pl-PL"/>
        </w:rPr>
        <w:t xml:space="preserve">), koncert </w:t>
      </w:r>
      <w:r w:rsidR="008E21E0" w:rsidRPr="00B149F0">
        <w:rPr>
          <w:rFonts w:cs="Tahoma"/>
          <w:bCs/>
          <w:iCs/>
          <w:color w:val="000000"/>
          <w:sz w:val="20"/>
          <w:szCs w:val="20"/>
          <w:lang w:val="pl-PL" w:eastAsia="pl-PL"/>
        </w:rPr>
        <w:lastRenderedPageBreak/>
        <w:t>klarnetowy (Koncert Clarinets Masters), czy „Sandomierska noc jazzowa” (</w:t>
      </w:r>
      <w:r w:rsidR="00573E04" w:rsidRPr="00B149F0">
        <w:rPr>
          <w:rFonts w:cs="Tahoma"/>
          <w:bCs/>
          <w:iCs/>
          <w:color w:val="000000"/>
          <w:sz w:val="20"/>
          <w:szCs w:val="20"/>
          <w:lang w:val="pl-PL" w:eastAsia="pl-PL"/>
        </w:rPr>
        <w:t>wyk.</w:t>
      </w:r>
      <w:r w:rsidR="008E21E0" w:rsidRPr="00B149F0">
        <w:rPr>
          <w:rFonts w:cs="Tahoma"/>
          <w:bCs/>
          <w:iCs/>
          <w:color w:val="000000"/>
          <w:sz w:val="20"/>
          <w:szCs w:val="20"/>
          <w:lang w:val="pl-PL" w:eastAsia="pl-PL"/>
        </w:rPr>
        <w:t xml:space="preserve"> Janusz Szrom Jazz Quartet). Festiwal zakończy „Wielki koncert finałowy z orkiestrą kameralną chórem i solistami”. Impreza potrwa do 31 sierpnia 2013 r.</w:t>
      </w:r>
    </w:p>
    <w:p w:rsidR="0069475D" w:rsidRDefault="0069475D" w:rsidP="00C05827">
      <w:pPr>
        <w:spacing w:line="360" w:lineRule="auto"/>
        <w:jc w:val="center"/>
        <w:rPr>
          <w:rFonts w:cs="Tahoma"/>
          <w:b/>
          <w:color w:val="000000"/>
          <w:sz w:val="20"/>
          <w:szCs w:val="20"/>
          <w:lang w:val="pl-PL"/>
        </w:rPr>
      </w:pPr>
      <w:r w:rsidRPr="0069475D">
        <w:rPr>
          <w:rFonts w:cs="Tahoma"/>
          <w:b/>
          <w:color w:val="000000"/>
          <w:sz w:val="20"/>
          <w:szCs w:val="20"/>
          <w:lang w:val="pl-PL"/>
        </w:rPr>
        <w:t>Koniec</w:t>
      </w:r>
    </w:p>
    <w:p w:rsidR="00C05827" w:rsidRPr="0069475D" w:rsidRDefault="00C05827" w:rsidP="00B877CA">
      <w:pPr>
        <w:spacing w:line="360" w:lineRule="auto"/>
        <w:rPr>
          <w:rFonts w:cs="Tahoma"/>
          <w:b/>
          <w:u w:val="single"/>
          <w:lang w:val="pl-PL"/>
        </w:rPr>
      </w:pPr>
    </w:p>
    <w:p w:rsidR="0069475D" w:rsidRPr="0069475D" w:rsidRDefault="0069475D" w:rsidP="00573E04">
      <w:pPr>
        <w:jc w:val="both"/>
        <w:rPr>
          <w:rFonts w:cs="Tahoma"/>
          <w:b/>
          <w:szCs w:val="18"/>
          <w:u w:val="single"/>
          <w:lang w:val="pl-PL"/>
        </w:rPr>
      </w:pPr>
      <w:r w:rsidRPr="0069475D">
        <w:rPr>
          <w:rFonts w:cs="Tahoma"/>
          <w:b/>
          <w:szCs w:val="18"/>
          <w:u w:val="single"/>
          <w:lang w:val="pl-PL"/>
        </w:rPr>
        <w:t>Informacje dla wydawców:</w:t>
      </w:r>
    </w:p>
    <w:p w:rsidR="0069475D" w:rsidRPr="00327736" w:rsidRDefault="0069475D" w:rsidP="00573E04">
      <w:pPr>
        <w:spacing w:after="0" w:line="360" w:lineRule="auto"/>
        <w:jc w:val="both"/>
        <w:rPr>
          <w:rFonts w:cs="Tahoma"/>
          <w:szCs w:val="18"/>
          <w:lang w:val="pl-PL"/>
        </w:rPr>
      </w:pPr>
      <w:r w:rsidRPr="00327736">
        <w:rPr>
          <w:rFonts w:cs="Tahoma"/>
          <w:szCs w:val="18"/>
          <w:lang w:val="pl-PL"/>
        </w:rPr>
        <w:t xml:space="preserve">Pilkington zajmuje się produkcją szkła od roku 1826. W roku 2006 firma Pilkington została przejęta przez japoński koncern NSG Group. Marka Pilkington została zachowana jako nazwa produktów Grupy przeznaczonych dla przemysłu budowlanego i motoryzacyjnego. Powiększone NSG Group jest obecnie jednym z największych światowych producentów szkła i produktów szklanych. działając w dwóch podstawowych sektorach: motoryzacyjnym (rynek części oryginalnych i zamiennych) oraz w obszarze szkła technicznego i architektonicznego, które obejmują szkło i produkty szklane do budynków nowych i poddawanych renowacji, szeroką gamę produktów o wartości dodanej, a także zaawansowane produkty dla technologii informatycznych i komunikacyjnych, zastosowań technicznych i energetyki słonecznej. Produkcja odbywa się w 29 krajach na czterech kontynentach. Produkty Grupy sprzedawane są w ok. 130 krajach. W roku podatkowym zakończonym 31 marca 2013 r. sprzedaż Grupy wyniosła ok. 4,87 miliardów euro. Z łącznej sprzedaży Grupy 36% zrealizowano w Europie, 23% w Japonii, 15% w Ameryce Północnej, a 26% w pozostałych częściach świata. </w:t>
      </w:r>
    </w:p>
    <w:p w:rsidR="0069475D" w:rsidRPr="00327736" w:rsidRDefault="0069475D" w:rsidP="00573E04">
      <w:pPr>
        <w:spacing w:after="0" w:line="360" w:lineRule="auto"/>
        <w:jc w:val="both"/>
        <w:rPr>
          <w:rFonts w:cs="Tahoma"/>
          <w:sz w:val="20"/>
          <w:szCs w:val="20"/>
          <w:lang w:val="pl-PL"/>
        </w:rPr>
      </w:pPr>
      <w:r w:rsidRPr="00327736">
        <w:rPr>
          <w:rFonts w:cs="Tahoma"/>
          <w:szCs w:val="18"/>
          <w:lang w:val="pl-PL"/>
        </w:rPr>
        <w:t xml:space="preserve">Więcej informacji można znaleźć na stronie internetowej </w:t>
      </w:r>
      <w:hyperlink r:id="rId7" w:history="1">
        <w:r w:rsidRPr="00327736">
          <w:rPr>
            <w:rStyle w:val="Hipercze"/>
            <w:rFonts w:cs="Tahoma"/>
            <w:szCs w:val="18"/>
            <w:lang w:val="pl-PL"/>
          </w:rPr>
          <w:t>www.pilkington.pl</w:t>
        </w:r>
      </w:hyperlink>
      <w:r w:rsidRPr="00327736">
        <w:rPr>
          <w:rFonts w:cs="Tahoma"/>
          <w:szCs w:val="18"/>
          <w:lang w:val="pl-PL"/>
        </w:rPr>
        <w:t xml:space="preserve"> </w:t>
      </w:r>
    </w:p>
    <w:p w:rsidR="0069475D" w:rsidRDefault="0069475D" w:rsidP="00573E04">
      <w:pPr>
        <w:jc w:val="both"/>
        <w:rPr>
          <w:rFonts w:cs="Tahoma"/>
          <w:b/>
          <w:bCs/>
          <w:szCs w:val="20"/>
          <w:lang w:val="pl-PL"/>
        </w:rPr>
      </w:pPr>
    </w:p>
    <w:p w:rsidR="0069475D" w:rsidRPr="00327736" w:rsidRDefault="0069475D" w:rsidP="00573E04">
      <w:pPr>
        <w:jc w:val="both"/>
        <w:rPr>
          <w:rFonts w:cs="Tahoma"/>
          <w:b/>
          <w:bCs/>
          <w:szCs w:val="20"/>
          <w:lang w:val="pl-PL"/>
        </w:rPr>
      </w:pPr>
      <w:r w:rsidRPr="00327736">
        <w:rPr>
          <w:rFonts w:cs="Tahoma"/>
          <w:b/>
          <w:bCs/>
          <w:szCs w:val="20"/>
          <w:lang w:val="pl-PL"/>
        </w:rPr>
        <w:t>Kontakt dla dziennikarzy:</w:t>
      </w:r>
    </w:p>
    <w:p w:rsidR="0069475D" w:rsidRPr="00E72CE3" w:rsidRDefault="0069475D" w:rsidP="00573E04">
      <w:pPr>
        <w:jc w:val="both"/>
        <w:rPr>
          <w:rFonts w:cs="Tahoma"/>
          <w:szCs w:val="18"/>
          <w:lang w:val="en-US"/>
        </w:rPr>
      </w:pPr>
      <w:r w:rsidRPr="00327736">
        <w:rPr>
          <w:rFonts w:cs="Tahoma"/>
          <w:bCs/>
          <w:szCs w:val="18"/>
          <w:lang w:val="pl-PL"/>
        </w:rPr>
        <w:t xml:space="preserve">Monika Pezda, Konsultant ds. </w:t>
      </w:r>
      <w:r w:rsidRPr="00E72CE3">
        <w:rPr>
          <w:rFonts w:cs="Tahoma"/>
          <w:bCs/>
          <w:szCs w:val="18"/>
          <w:lang w:val="en-US"/>
        </w:rPr>
        <w:t xml:space="preserve">PR, tel.: </w:t>
      </w:r>
      <w:r w:rsidRPr="00E72CE3">
        <w:rPr>
          <w:rFonts w:cs="Tahoma"/>
          <w:noProof/>
          <w:szCs w:val="18"/>
          <w:lang w:val="en-US" w:eastAsia="pl-PL"/>
        </w:rPr>
        <w:t>508 125 248</w:t>
      </w:r>
      <w:r w:rsidRPr="00E72CE3">
        <w:rPr>
          <w:rFonts w:cs="Tahoma"/>
          <w:bCs/>
          <w:szCs w:val="18"/>
          <w:lang w:val="en-US"/>
        </w:rPr>
        <w:t xml:space="preserve">, e-mail: </w:t>
      </w:r>
      <w:hyperlink r:id="rId8" w:history="1">
        <w:r w:rsidRPr="00E72CE3">
          <w:rPr>
            <w:rStyle w:val="Hipercze"/>
            <w:rFonts w:cs="Tahoma"/>
            <w:szCs w:val="18"/>
            <w:lang w:val="en-US"/>
          </w:rPr>
          <w:t>mpezda@effectivepr.pl</w:t>
        </w:r>
      </w:hyperlink>
      <w:r w:rsidRPr="00E72CE3">
        <w:rPr>
          <w:rFonts w:cs="Tahoma"/>
          <w:szCs w:val="18"/>
          <w:lang w:val="en-US"/>
        </w:rPr>
        <w:t xml:space="preserve"> </w:t>
      </w:r>
    </w:p>
    <w:p w:rsidR="0069475D" w:rsidRPr="00E72CE3" w:rsidRDefault="0069475D" w:rsidP="00573E04">
      <w:pPr>
        <w:autoSpaceDE w:val="0"/>
        <w:autoSpaceDN w:val="0"/>
        <w:adjustRightInd w:val="0"/>
        <w:spacing w:line="360" w:lineRule="auto"/>
        <w:jc w:val="both"/>
        <w:outlineLvl w:val="0"/>
        <w:rPr>
          <w:rFonts w:cs="Tahoma"/>
          <w:szCs w:val="18"/>
          <w:lang w:val="en-US"/>
        </w:rPr>
      </w:pPr>
      <w:r w:rsidRPr="00E72CE3">
        <w:rPr>
          <w:rFonts w:cs="Tahoma"/>
          <w:szCs w:val="18"/>
          <w:lang w:val="en-US"/>
        </w:rPr>
        <w:t xml:space="preserve">Monika Klamka, Corporate Affairs Manager, Pilkington Polska, tel.: 48 15 832 61 50, fax: + 48 15 832 65 45, e-mail: </w:t>
      </w:r>
      <w:hyperlink r:id="rId9" w:history="1">
        <w:r w:rsidRPr="00E72CE3">
          <w:rPr>
            <w:rStyle w:val="Hipercze"/>
            <w:rFonts w:cs="Tahoma"/>
            <w:szCs w:val="18"/>
            <w:lang w:val="en-US"/>
          </w:rPr>
          <w:t>Monika.Klamka@pl.nsg.com</w:t>
        </w:r>
      </w:hyperlink>
      <w:r w:rsidRPr="00E72CE3">
        <w:rPr>
          <w:rFonts w:cs="Tahoma"/>
          <w:szCs w:val="18"/>
          <w:lang w:val="en-US"/>
        </w:rPr>
        <w:t xml:space="preserve"> </w:t>
      </w:r>
    </w:p>
    <w:p w:rsidR="009828A4" w:rsidRPr="00A274C2" w:rsidRDefault="009828A4" w:rsidP="00573E04">
      <w:pPr>
        <w:spacing w:after="0" w:line="360" w:lineRule="auto"/>
        <w:ind w:left="360"/>
        <w:jc w:val="both"/>
        <w:rPr>
          <w:color w:val="000000"/>
          <w:sz w:val="20"/>
          <w:szCs w:val="20"/>
          <w:lang w:val="en-US"/>
        </w:rPr>
      </w:pPr>
    </w:p>
    <w:sectPr w:rsidR="009828A4" w:rsidRPr="00A274C2" w:rsidSect="00AF59B0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3261" w:right="1021" w:bottom="1440" w:left="2155" w:header="709" w:footer="31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4B15" w:rsidRDefault="005F4B15" w:rsidP="00BD214B">
      <w:pPr>
        <w:spacing w:after="0" w:line="240" w:lineRule="auto"/>
      </w:pPr>
      <w:r>
        <w:separator/>
      </w:r>
    </w:p>
  </w:endnote>
  <w:endnote w:type="continuationSeparator" w:id="0">
    <w:p w:rsidR="005F4B15" w:rsidRDefault="005F4B15" w:rsidP="00BD21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(TT)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1D1D" w:rsidRPr="009A5D6C" w:rsidRDefault="00171D1D" w:rsidP="00171D1D">
    <w:pPr>
      <w:spacing w:after="0" w:line="240" w:lineRule="auto"/>
      <w:jc w:val="center"/>
      <w:rPr>
        <w:rFonts w:eastAsia="MS Mincho" w:cs="Tahoma"/>
        <w:b/>
        <w:bCs/>
        <w:sz w:val="16"/>
        <w:szCs w:val="16"/>
        <w:lang w:val="pl-PL" w:eastAsia="ja-JP"/>
      </w:rPr>
    </w:pPr>
    <w:r w:rsidRPr="009A5D6C">
      <w:rPr>
        <w:rFonts w:eastAsia="MS Mincho" w:cs="Tahoma"/>
        <w:b/>
        <w:bCs/>
        <w:sz w:val="16"/>
        <w:szCs w:val="16"/>
        <w:lang w:val="pl-PL" w:eastAsia="ja-JP"/>
      </w:rPr>
      <w:t>PILKINGTON AUTOMOTIVE POLAND Sp. z o.o</w:t>
    </w:r>
    <w:r>
      <w:rPr>
        <w:rFonts w:eastAsia="MS Mincho" w:cs="Tahoma"/>
        <w:b/>
        <w:bCs/>
        <w:sz w:val="16"/>
        <w:szCs w:val="16"/>
        <w:lang w:val="pl-PL" w:eastAsia="ja-JP"/>
      </w:rPr>
      <w:t>.</w:t>
    </w:r>
    <w:r w:rsidRPr="009A5D6C">
      <w:rPr>
        <w:rFonts w:eastAsia="MS Mincho" w:cs="Tahoma"/>
        <w:b/>
        <w:bCs/>
        <w:sz w:val="16"/>
        <w:szCs w:val="16"/>
        <w:lang w:val="pl-PL" w:eastAsia="ja-JP"/>
      </w:rPr>
      <w:t xml:space="preserve"> z siedzibą w Sandomierzu</w:t>
    </w:r>
  </w:p>
  <w:p w:rsidR="00171D1D" w:rsidRPr="009A5D6C" w:rsidRDefault="00171D1D" w:rsidP="00171D1D">
    <w:pPr>
      <w:spacing w:after="0" w:line="240" w:lineRule="auto"/>
      <w:jc w:val="center"/>
      <w:rPr>
        <w:rFonts w:eastAsia="MS Mincho" w:cs="Tahoma"/>
        <w:sz w:val="15"/>
        <w:szCs w:val="15"/>
        <w:lang w:val="pl-PL" w:eastAsia="ja-JP"/>
      </w:rPr>
    </w:pPr>
    <w:r w:rsidRPr="009A5D6C">
      <w:rPr>
        <w:rFonts w:eastAsia="MS Mincho" w:cs="Tahoma"/>
        <w:sz w:val="15"/>
        <w:szCs w:val="15"/>
        <w:lang w:val="pl-PL" w:eastAsia="ja-JP"/>
      </w:rPr>
      <w:t>27-600 Sandomierz, ul. Portowa 24</w:t>
    </w:r>
    <w:r>
      <w:rPr>
        <w:rFonts w:eastAsia="MS Mincho" w:cs="Tahoma"/>
        <w:sz w:val="15"/>
        <w:szCs w:val="15"/>
        <w:lang w:val="pl-PL" w:eastAsia="ja-JP"/>
      </w:rPr>
      <w:t xml:space="preserve">, </w:t>
    </w:r>
    <w:r w:rsidRPr="009A5D6C">
      <w:rPr>
        <w:rFonts w:eastAsia="MS Mincho" w:cs="Tahoma"/>
        <w:sz w:val="15"/>
        <w:szCs w:val="15"/>
        <w:lang w:val="pl-PL" w:eastAsia="ja-JP"/>
      </w:rPr>
      <w:t>tel. 48 15 8330100</w:t>
    </w:r>
    <w:r>
      <w:rPr>
        <w:rFonts w:eastAsia="MS Mincho" w:cs="Tahoma"/>
        <w:sz w:val="15"/>
        <w:szCs w:val="15"/>
        <w:lang w:val="pl-PL" w:eastAsia="ja-JP"/>
      </w:rPr>
      <w:t xml:space="preserve"> </w:t>
    </w:r>
    <w:r w:rsidRPr="009A5D6C">
      <w:rPr>
        <w:rFonts w:eastAsia="MS Mincho" w:cs="Tahoma"/>
        <w:sz w:val="15"/>
        <w:szCs w:val="15"/>
        <w:lang w:val="pl-PL" w:eastAsia="ja-JP"/>
      </w:rPr>
      <w:t>lub 15 8330101</w:t>
    </w:r>
    <w:r>
      <w:rPr>
        <w:rFonts w:eastAsia="MS Mincho" w:cs="Tahoma"/>
        <w:sz w:val="15"/>
        <w:szCs w:val="15"/>
        <w:lang w:val="pl-PL" w:eastAsia="ja-JP"/>
      </w:rPr>
      <w:t xml:space="preserve"> </w:t>
    </w:r>
    <w:r w:rsidRPr="009A5D6C">
      <w:rPr>
        <w:rFonts w:eastAsia="MS Mincho" w:cs="Tahoma"/>
        <w:sz w:val="15"/>
        <w:szCs w:val="15"/>
        <w:lang w:val="pl-PL" w:eastAsia="ja-JP"/>
      </w:rPr>
      <w:t>fax 48 15 8330171</w:t>
    </w:r>
  </w:p>
  <w:p w:rsidR="00171D1D" w:rsidRDefault="00171D1D" w:rsidP="00171D1D">
    <w:pPr>
      <w:pStyle w:val="Stopka"/>
      <w:jc w:val="center"/>
      <w:rPr>
        <w:rFonts w:eastAsia="MS Mincho" w:cs="Tahoma"/>
        <w:sz w:val="15"/>
        <w:szCs w:val="15"/>
        <w:lang w:val="pl-PL" w:eastAsia="ja-JP"/>
      </w:rPr>
    </w:pPr>
    <w:r w:rsidRPr="009D78B4">
      <w:rPr>
        <w:rFonts w:eastAsia="MS Mincho" w:cs="Tahoma"/>
        <w:sz w:val="15"/>
        <w:szCs w:val="15"/>
        <w:lang w:val="pl-PL" w:eastAsia="ja-JP"/>
      </w:rPr>
      <w:t xml:space="preserve">REGON 830321776  NIP  864-13-93-724  Sąd Rejonowy w Kielcach  X Wydział Gospodarczy Krajowego </w:t>
    </w:r>
  </w:p>
  <w:p w:rsidR="00171D1D" w:rsidRPr="009D78B4" w:rsidRDefault="00171D1D" w:rsidP="00171D1D">
    <w:pPr>
      <w:pStyle w:val="Stopka"/>
      <w:jc w:val="center"/>
      <w:rPr>
        <w:rFonts w:eastAsia="MS Mincho" w:cs="Tahoma"/>
        <w:sz w:val="15"/>
        <w:szCs w:val="15"/>
        <w:lang w:val="pl-PL" w:eastAsia="ja-JP"/>
      </w:rPr>
    </w:pPr>
    <w:r w:rsidRPr="009D78B4">
      <w:rPr>
        <w:rFonts w:eastAsia="MS Mincho" w:cs="Tahoma"/>
        <w:sz w:val="15"/>
        <w:szCs w:val="15"/>
        <w:lang w:val="pl-PL" w:eastAsia="ja-JP"/>
      </w:rPr>
      <w:t>Rejestru</w:t>
    </w:r>
    <w:r>
      <w:rPr>
        <w:rFonts w:eastAsia="MS Mincho" w:cs="Tahoma"/>
        <w:sz w:val="15"/>
        <w:szCs w:val="15"/>
        <w:lang w:val="pl-PL" w:eastAsia="ja-JP"/>
      </w:rPr>
      <w:t xml:space="preserve"> Sądowego numer KRS  0000024909 </w:t>
    </w:r>
    <w:r w:rsidRPr="009D78B4">
      <w:rPr>
        <w:rFonts w:eastAsia="MS Mincho" w:cs="Tahoma"/>
        <w:sz w:val="15"/>
        <w:szCs w:val="15"/>
        <w:lang w:val="pl-PL" w:eastAsia="ja-JP"/>
      </w:rPr>
      <w:t>Kapitał zakładowy 30 510 500 PLN</w:t>
    </w:r>
  </w:p>
  <w:p w:rsidR="00171D1D" w:rsidRPr="009D78B4" w:rsidRDefault="00171D1D" w:rsidP="00171D1D">
    <w:pPr>
      <w:pStyle w:val="Stopka"/>
      <w:jc w:val="center"/>
      <w:rPr>
        <w:rFonts w:eastAsia="MS Mincho" w:cs="Tahoma"/>
        <w:sz w:val="15"/>
        <w:szCs w:val="15"/>
        <w:lang w:val="pl-PL" w:eastAsia="ja-JP"/>
      </w:rPr>
    </w:pPr>
    <w:r w:rsidRPr="009D78B4">
      <w:rPr>
        <w:rFonts w:eastAsia="MS Mincho" w:cs="Tahoma"/>
        <w:sz w:val="15"/>
        <w:szCs w:val="15"/>
        <w:lang w:val="pl-PL" w:eastAsia="ja-JP"/>
      </w:rPr>
      <w:t>Zarząd: Prezes – Ryszard Jania, Wiceprezes – Janusz Kobus</w:t>
    </w:r>
  </w:p>
  <w:p w:rsidR="00171D1D" w:rsidRPr="009A5D6C" w:rsidRDefault="00171D1D" w:rsidP="00171D1D">
    <w:pPr>
      <w:pStyle w:val="Stopka"/>
      <w:jc w:val="center"/>
      <w:rPr>
        <w:rFonts w:eastAsia="MS Mincho" w:cs="Tahoma"/>
        <w:b/>
        <w:sz w:val="15"/>
        <w:szCs w:val="15"/>
        <w:lang w:val="pl-PL" w:eastAsia="ja-JP"/>
      </w:rPr>
    </w:pPr>
    <w:r w:rsidRPr="009A5D6C">
      <w:rPr>
        <w:rFonts w:eastAsia="MS Mincho" w:cs="Tahoma"/>
        <w:b/>
        <w:sz w:val="15"/>
        <w:szCs w:val="15"/>
        <w:lang w:val="pl-PL" w:eastAsia="ja-JP"/>
      </w:rPr>
      <w:t>www.pilkington.pl</w:t>
    </w:r>
  </w:p>
  <w:p w:rsidR="00935B77" w:rsidRPr="00C2370F" w:rsidRDefault="00935B77" w:rsidP="00C2370F">
    <w:pPr>
      <w:pStyle w:val="Stopka"/>
      <w:jc w:val="center"/>
      <w:rPr>
        <w:b/>
        <w:szCs w:val="15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4B15" w:rsidRDefault="005F4B15" w:rsidP="00BD214B">
      <w:pPr>
        <w:spacing w:after="0" w:line="240" w:lineRule="auto"/>
      </w:pPr>
      <w:r>
        <w:separator/>
      </w:r>
    </w:p>
  </w:footnote>
  <w:footnote w:type="continuationSeparator" w:id="0">
    <w:p w:rsidR="005F4B15" w:rsidRDefault="005F4B15" w:rsidP="00BD21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5B77" w:rsidRDefault="00654401">
    <w:pPr>
      <w:pStyle w:val="Nagwek"/>
    </w:pPr>
    <w:r w:rsidRPr="00654401"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9717244" o:spid="_x0000_s2080" type="#_x0000_t75" style="position:absolute;margin-left:0;margin-top:0;width:595.15pt;height:841.5pt;z-index:-251658752;mso-position-horizontal:center;mso-position-horizontal-relative:margin;mso-position-vertical:center;mso-position-vertical-relative:margin" o:allowincell="f">
          <v:imagedata r:id="rId1" o:title="NSGPilk_PressRelease_A4_background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5B77" w:rsidRDefault="00654401">
    <w:pPr>
      <w:pStyle w:val="Nagwek"/>
    </w:pPr>
    <w:r w:rsidRPr="00654401"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9717245" o:spid="_x0000_s2081" type="#_x0000_t75" style="position:absolute;margin-left:-108pt;margin-top:-162.85pt;width:595.15pt;height:841.5pt;z-index:-251657728;mso-position-horizontal-relative:margin;mso-position-vertical-relative:margin" o:allowincell="f">
          <v:imagedata r:id="rId1" o:title="NSGPilk_PressRelease_A4_background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5B77" w:rsidRDefault="00654401">
    <w:pPr>
      <w:pStyle w:val="Nagwek"/>
    </w:pPr>
    <w:r w:rsidRPr="00654401"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9717243" o:spid="_x0000_s2079" type="#_x0000_t75" style="position:absolute;margin-left:0;margin-top:0;width:595.15pt;height:841.5pt;z-index:-251659776;mso-position-horizontal:center;mso-position-horizontal-relative:margin;mso-position-vertical:center;mso-position-vertical-relative:margin" o:allowincell="f">
          <v:imagedata r:id="rId1" o:title="NSGPilk_PressRelease_A4_background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D6296"/>
    <w:multiLevelType w:val="multilevel"/>
    <w:tmpl w:val="B2A4C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156DDA"/>
    <w:multiLevelType w:val="multilevel"/>
    <w:tmpl w:val="05BE9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E9700D"/>
    <w:multiLevelType w:val="hybridMultilevel"/>
    <w:tmpl w:val="E55462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C642F9"/>
    <w:multiLevelType w:val="hybridMultilevel"/>
    <w:tmpl w:val="6B1698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101B3F"/>
    <w:multiLevelType w:val="hybridMultilevel"/>
    <w:tmpl w:val="1C2294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B5B28A8"/>
    <w:multiLevelType w:val="hybridMultilevel"/>
    <w:tmpl w:val="163A2FB2"/>
    <w:lvl w:ilvl="0" w:tplc="EA60F2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BAC5A9F"/>
    <w:multiLevelType w:val="multilevel"/>
    <w:tmpl w:val="96966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BA9398F"/>
    <w:multiLevelType w:val="hybridMultilevel"/>
    <w:tmpl w:val="D75EBA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F54430"/>
    <w:multiLevelType w:val="hybridMultilevel"/>
    <w:tmpl w:val="F15E45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822CCF"/>
    <w:multiLevelType w:val="hybridMultilevel"/>
    <w:tmpl w:val="C284D48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3"/>
  </w:num>
  <w:num w:numId="3">
    <w:abstractNumId w:val="2"/>
  </w:num>
  <w:num w:numId="4">
    <w:abstractNumId w:val="5"/>
  </w:num>
  <w:num w:numId="5">
    <w:abstractNumId w:val="6"/>
  </w:num>
  <w:num w:numId="6">
    <w:abstractNumId w:val="7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8"/>
  </w:num>
  <w:num w:numId="10">
    <w:abstractNumId w:val="0"/>
    <w:lvlOverride w:ilvl="0">
      <w:startOverride w:val="1"/>
      <w:lvl w:ilvl="0">
        <w:start w:val="1"/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Times New Roman" w:hint="default"/>
          <w:sz w:val="20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characterSpacingControl w:val="doNotCompress"/>
  <w:hdrShapeDefaults>
    <o:shapedefaults v:ext="edit" spidmax="208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56B92"/>
    <w:rsid w:val="000043C0"/>
    <w:rsid w:val="00005D9E"/>
    <w:rsid w:val="00022DDE"/>
    <w:rsid w:val="000279F3"/>
    <w:rsid w:val="00032163"/>
    <w:rsid w:val="00033062"/>
    <w:rsid w:val="00036A43"/>
    <w:rsid w:val="00055B27"/>
    <w:rsid w:val="0006446C"/>
    <w:rsid w:val="0006679B"/>
    <w:rsid w:val="0006691C"/>
    <w:rsid w:val="000707D7"/>
    <w:rsid w:val="00073471"/>
    <w:rsid w:val="00075621"/>
    <w:rsid w:val="0007738D"/>
    <w:rsid w:val="000A536C"/>
    <w:rsid w:val="000A7833"/>
    <w:rsid w:val="000B446A"/>
    <w:rsid w:val="000B45A0"/>
    <w:rsid w:val="000B47B0"/>
    <w:rsid w:val="000F3ACA"/>
    <w:rsid w:val="0011235A"/>
    <w:rsid w:val="00117150"/>
    <w:rsid w:val="00120F94"/>
    <w:rsid w:val="00122456"/>
    <w:rsid w:val="00123936"/>
    <w:rsid w:val="001267BB"/>
    <w:rsid w:val="0012681B"/>
    <w:rsid w:val="0013156A"/>
    <w:rsid w:val="00143562"/>
    <w:rsid w:val="001451DE"/>
    <w:rsid w:val="0015226A"/>
    <w:rsid w:val="00154460"/>
    <w:rsid w:val="00162787"/>
    <w:rsid w:val="00171D1D"/>
    <w:rsid w:val="0017495C"/>
    <w:rsid w:val="0018016F"/>
    <w:rsid w:val="00184264"/>
    <w:rsid w:val="00186DE6"/>
    <w:rsid w:val="001A2B07"/>
    <w:rsid w:val="001A791F"/>
    <w:rsid w:val="001B29A8"/>
    <w:rsid w:val="001B36FF"/>
    <w:rsid w:val="001B3A2B"/>
    <w:rsid w:val="001B638E"/>
    <w:rsid w:val="001C0076"/>
    <w:rsid w:val="001C2681"/>
    <w:rsid w:val="001C3067"/>
    <w:rsid w:val="001C6E15"/>
    <w:rsid w:val="001D2F6E"/>
    <w:rsid w:val="001D45E1"/>
    <w:rsid w:val="001E1B3F"/>
    <w:rsid w:val="001F4675"/>
    <w:rsid w:val="0020495C"/>
    <w:rsid w:val="002056E2"/>
    <w:rsid w:val="00210251"/>
    <w:rsid w:val="00214ED8"/>
    <w:rsid w:val="00215D70"/>
    <w:rsid w:val="00226326"/>
    <w:rsid w:val="00237FA8"/>
    <w:rsid w:val="0024483F"/>
    <w:rsid w:val="0024594D"/>
    <w:rsid w:val="002554CB"/>
    <w:rsid w:val="002671AF"/>
    <w:rsid w:val="002735C5"/>
    <w:rsid w:val="00281492"/>
    <w:rsid w:val="002919A9"/>
    <w:rsid w:val="002924E3"/>
    <w:rsid w:val="002A14B7"/>
    <w:rsid w:val="002A267C"/>
    <w:rsid w:val="002B06A9"/>
    <w:rsid w:val="002B23BC"/>
    <w:rsid w:val="002B381F"/>
    <w:rsid w:val="002B5C7D"/>
    <w:rsid w:val="002C20C5"/>
    <w:rsid w:val="002D2B81"/>
    <w:rsid w:val="002D5109"/>
    <w:rsid w:val="002F6A7B"/>
    <w:rsid w:val="003012C2"/>
    <w:rsid w:val="003032B0"/>
    <w:rsid w:val="00305414"/>
    <w:rsid w:val="003271E2"/>
    <w:rsid w:val="003324E0"/>
    <w:rsid w:val="00347157"/>
    <w:rsid w:val="0035096C"/>
    <w:rsid w:val="00352B6A"/>
    <w:rsid w:val="00362F15"/>
    <w:rsid w:val="00363AA0"/>
    <w:rsid w:val="00371D03"/>
    <w:rsid w:val="00374F18"/>
    <w:rsid w:val="003849F2"/>
    <w:rsid w:val="00385F63"/>
    <w:rsid w:val="00390F1A"/>
    <w:rsid w:val="00396534"/>
    <w:rsid w:val="003A145F"/>
    <w:rsid w:val="003A35D1"/>
    <w:rsid w:val="003A4297"/>
    <w:rsid w:val="003A7810"/>
    <w:rsid w:val="003C773F"/>
    <w:rsid w:val="003D1119"/>
    <w:rsid w:val="003D36E2"/>
    <w:rsid w:val="003E4631"/>
    <w:rsid w:val="003F725B"/>
    <w:rsid w:val="00411F77"/>
    <w:rsid w:val="00417AAE"/>
    <w:rsid w:val="00422971"/>
    <w:rsid w:val="00435D9C"/>
    <w:rsid w:val="00452205"/>
    <w:rsid w:val="004527B5"/>
    <w:rsid w:val="004625ED"/>
    <w:rsid w:val="00477AC0"/>
    <w:rsid w:val="004837D1"/>
    <w:rsid w:val="004907ED"/>
    <w:rsid w:val="00497CC5"/>
    <w:rsid w:val="004A3262"/>
    <w:rsid w:val="004B2F5A"/>
    <w:rsid w:val="004B57D4"/>
    <w:rsid w:val="004D3A9F"/>
    <w:rsid w:val="004D719D"/>
    <w:rsid w:val="00500DA1"/>
    <w:rsid w:val="0050378E"/>
    <w:rsid w:val="005109D8"/>
    <w:rsid w:val="00521C79"/>
    <w:rsid w:val="00522A8A"/>
    <w:rsid w:val="00526956"/>
    <w:rsid w:val="00530675"/>
    <w:rsid w:val="00536853"/>
    <w:rsid w:val="005408FF"/>
    <w:rsid w:val="00547B11"/>
    <w:rsid w:val="00561F4C"/>
    <w:rsid w:val="00573E04"/>
    <w:rsid w:val="00585386"/>
    <w:rsid w:val="005868A2"/>
    <w:rsid w:val="005A2471"/>
    <w:rsid w:val="005B0120"/>
    <w:rsid w:val="005B2623"/>
    <w:rsid w:val="005B767F"/>
    <w:rsid w:val="005C292E"/>
    <w:rsid w:val="005D1D6C"/>
    <w:rsid w:val="005E09B2"/>
    <w:rsid w:val="005E413B"/>
    <w:rsid w:val="005E70B9"/>
    <w:rsid w:val="005F03A9"/>
    <w:rsid w:val="005F3302"/>
    <w:rsid w:val="005F4B15"/>
    <w:rsid w:val="005F78E5"/>
    <w:rsid w:val="00600480"/>
    <w:rsid w:val="0060572C"/>
    <w:rsid w:val="0060588B"/>
    <w:rsid w:val="0061653E"/>
    <w:rsid w:val="00623819"/>
    <w:rsid w:val="006326E1"/>
    <w:rsid w:val="00633689"/>
    <w:rsid w:val="0064257B"/>
    <w:rsid w:val="00651AF1"/>
    <w:rsid w:val="00654401"/>
    <w:rsid w:val="0066143B"/>
    <w:rsid w:val="0066175D"/>
    <w:rsid w:val="00664024"/>
    <w:rsid w:val="00672028"/>
    <w:rsid w:val="00673EFE"/>
    <w:rsid w:val="006763D6"/>
    <w:rsid w:val="00676B5F"/>
    <w:rsid w:val="00676BD7"/>
    <w:rsid w:val="006813AB"/>
    <w:rsid w:val="00690D83"/>
    <w:rsid w:val="0069475D"/>
    <w:rsid w:val="006A071A"/>
    <w:rsid w:val="006A3A28"/>
    <w:rsid w:val="006B15A6"/>
    <w:rsid w:val="006B5A1E"/>
    <w:rsid w:val="006C1D44"/>
    <w:rsid w:val="006C3BC9"/>
    <w:rsid w:val="006D18B5"/>
    <w:rsid w:val="006D28AF"/>
    <w:rsid w:val="006D6ED4"/>
    <w:rsid w:val="006D7436"/>
    <w:rsid w:val="006E00E0"/>
    <w:rsid w:val="006E770D"/>
    <w:rsid w:val="007016D5"/>
    <w:rsid w:val="00702BE9"/>
    <w:rsid w:val="00715C13"/>
    <w:rsid w:val="007240E9"/>
    <w:rsid w:val="00732C13"/>
    <w:rsid w:val="00734534"/>
    <w:rsid w:val="00741F1A"/>
    <w:rsid w:val="007472D5"/>
    <w:rsid w:val="00750770"/>
    <w:rsid w:val="00770444"/>
    <w:rsid w:val="00773069"/>
    <w:rsid w:val="0078725F"/>
    <w:rsid w:val="007A1BD4"/>
    <w:rsid w:val="007A773F"/>
    <w:rsid w:val="007B0529"/>
    <w:rsid w:val="007B264E"/>
    <w:rsid w:val="007C65E4"/>
    <w:rsid w:val="007C677B"/>
    <w:rsid w:val="007F1BC8"/>
    <w:rsid w:val="008018D0"/>
    <w:rsid w:val="008260E7"/>
    <w:rsid w:val="00837BA4"/>
    <w:rsid w:val="00837E89"/>
    <w:rsid w:val="008656AA"/>
    <w:rsid w:val="00867F71"/>
    <w:rsid w:val="00873FA8"/>
    <w:rsid w:val="00874E98"/>
    <w:rsid w:val="00876F75"/>
    <w:rsid w:val="008843C3"/>
    <w:rsid w:val="00894698"/>
    <w:rsid w:val="008B0F6E"/>
    <w:rsid w:val="008B22C7"/>
    <w:rsid w:val="008C10D5"/>
    <w:rsid w:val="008C69D4"/>
    <w:rsid w:val="008D1B5F"/>
    <w:rsid w:val="008E1725"/>
    <w:rsid w:val="008E21E0"/>
    <w:rsid w:val="009021CE"/>
    <w:rsid w:val="00921358"/>
    <w:rsid w:val="009225AC"/>
    <w:rsid w:val="009277EB"/>
    <w:rsid w:val="00935B77"/>
    <w:rsid w:val="00941114"/>
    <w:rsid w:val="00944205"/>
    <w:rsid w:val="00952463"/>
    <w:rsid w:val="009566C1"/>
    <w:rsid w:val="00976623"/>
    <w:rsid w:val="00980546"/>
    <w:rsid w:val="009828A4"/>
    <w:rsid w:val="00985CFC"/>
    <w:rsid w:val="00997C4C"/>
    <w:rsid w:val="009A134F"/>
    <w:rsid w:val="009A6F38"/>
    <w:rsid w:val="009B2246"/>
    <w:rsid w:val="009B6A44"/>
    <w:rsid w:val="009C39CB"/>
    <w:rsid w:val="009C4B33"/>
    <w:rsid w:val="009C6A85"/>
    <w:rsid w:val="009E2735"/>
    <w:rsid w:val="00A070E3"/>
    <w:rsid w:val="00A13300"/>
    <w:rsid w:val="00A1597A"/>
    <w:rsid w:val="00A232A5"/>
    <w:rsid w:val="00A274C2"/>
    <w:rsid w:val="00A31795"/>
    <w:rsid w:val="00A4706F"/>
    <w:rsid w:val="00A56B92"/>
    <w:rsid w:val="00A57813"/>
    <w:rsid w:val="00A602E1"/>
    <w:rsid w:val="00A73479"/>
    <w:rsid w:val="00A751EF"/>
    <w:rsid w:val="00A7548E"/>
    <w:rsid w:val="00A86CA8"/>
    <w:rsid w:val="00A87A23"/>
    <w:rsid w:val="00A9237B"/>
    <w:rsid w:val="00AB2E0A"/>
    <w:rsid w:val="00AB7ABC"/>
    <w:rsid w:val="00AC1252"/>
    <w:rsid w:val="00AC35E9"/>
    <w:rsid w:val="00AC624F"/>
    <w:rsid w:val="00AD30F3"/>
    <w:rsid w:val="00AE09A9"/>
    <w:rsid w:val="00AE15A2"/>
    <w:rsid w:val="00AF59B0"/>
    <w:rsid w:val="00B0339A"/>
    <w:rsid w:val="00B057A7"/>
    <w:rsid w:val="00B05CC3"/>
    <w:rsid w:val="00B149F0"/>
    <w:rsid w:val="00B14D8F"/>
    <w:rsid w:val="00B161E7"/>
    <w:rsid w:val="00B22126"/>
    <w:rsid w:val="00B2292E"/>
    <w:rsid w:val="00B254C3"/>
    <w:rsid w:val="00B25A21"/>
    <w:rsid w:val="00B274D3"/>
    <w:rsid w:val="00B331C5"/>
    <w:rsid w:val="00B417C1"/>
    <w:rsid w:val="00B442C8"/>
    <w:rsid w:val="00B64545"/>
    <w:rsid w:val="00B70531"/>
    <w:rsid w:val="00B7506A"/>
    <w:rsid w:val="00B877CA"/>
    <w:rsid w:val="00B937A6"/>
    <w:rsid w:val="00B96BBF"/>
    <w:rsid w:val="00BA04E6"/>
    <w:rsid w:val="00BA11AE"/>
    <w:rsid w:val="00BA4033"/>
    <w:rsid w:val="00BA4EE6"/>
    <w:rsid w:val="00BA78C8"/>
    <w:rsid w:val="00BC7884"/>
    <w:rsid w:val="00BD214B"/>
    <w:rsid w:val="00BD2896"/>
    <w:rsid w:val="00BD2E24"/>
    <w:rsid w:val="00BD36F1"/>
    <w:rsid w:val="00BD717D"/>
    <w:rsid w:val="00BE45BF"/>
    <w:rsid w:val="00BF52C2"/>
    <w:rsid w:val="00C019D7"/>
    <w:rsid w:val="00C02D80"/>
    <w:rsid w:val="00C05827"/>
    <w:rsid w:val="00C10A9D"/>
    <w:rsid w:val="00C141CA"/>
    <w:rsid w:val="00C22D19"/>
    <w:rsid w:val="00C2370F"/>
    <w:rsid w:val="00C241C4"/>
    <w:rsid w:val="00C24369"/>
    <w:rsid w:val="00C276CF"/>
    <w:rsid w:val="00C335CD"/>
    <w:rsid w:val="00C37FA4"/>
    <w:rsid w:val="00C43E1F"/>
    <w:rsid w:val="00C77C10"/>
    <w:rsid w:val="00C807D9"/>
    <w:rsid w:val="00C824F6"/>
    <w:rsid w:val="00C86056"/>
    <w:rsid w:val="00C936F7"/>
    <w:rsid w:val="00CA7D1E"/>
    <w:rsid w:val="00CB0A43"/>
    <w:rsid w:val="00CB13BB"/>
    <w:rsid w:val="00CC0C4D"/>
    <w:rsid w:val="00CD5347"/>
    <w:rsid w:val="00CF2815"/>
    <w:rsid w:val="00D055A2"/>
    <w:rsid w:val="00D15120"/>
    <w:rsid w:val="00D164AF"/>
    <w:rsid w:val="00D24F21"/>
    <w:rsid w:val="00D26C64"/>
    <w:rsid w:val="00D33747"/>
    <w:rsid w:val="00D40EE6"/>
    <w:rsid w:val="00D52697"/>
    <w:rsid w:val="00D52E5F"/>
    <w:rsid w:val="00D62BAE"/>
    <w:rsid w:val="00D66737"/>
    <w:rsid w:val="00D7032F"/>
    <w:rsid w:val="00D714CE"/>
    <w:rsid w:val="00D71682"/>
    <w:rsid w:val="00D8452E"/>
    <w:rsid w:val="00D84C33"/>
    <w:rsid w:val="00D91ED4"/>
    <w:rsid w:val="00DA13DD"/>
    <w:rsid w:val="00DA261C"/>
    <w:rsid w:val="00DA28BE"/>
    <w:rsid w:val="00DB4163"/>
    <w:rsid w:val="00DB72FE"/>
    <w:rsid w:val="00DD2A8F"/>
    <w:rsid w:val="00DD47E4"/>
    <w:rsid w:val="00DD5695"/>
    <w:rsid w:val="00DD602C"/>
    <w:rsid w:val="00DE5D73"/>
    <w:rsid w:val="00DF1446"/>
    <w:rsid w:val="00DF1AA6"/>
    <w:rsid w:val="00DF244A"/>
    <w:rsid w:val="00E24C01"/>
    <w:rsid w:val="00E26D94"/>
    <w:rsid w:val="00E34F7D"/>
    <w:rsid w:val="00E447C5"/>
    <w:rsid w:val="00E45F70"/>
    <w:rsid w:val="00E5535F"/>
    <w:rsid w:val="00E6033F"/>
    <w:rsid w:val="00E62DA2"/>
    <w:rsid w:val="00E7078C"/>
    <w:rsid w:val="00E70FFB"/>
    <w:rsid w:val="00E93102"/>
    <w:rsid w:val="00EA3326"/>
    <w:rsid w:val="00EB2150"/>
    <w:rsid w:val="00EB7FD3"/>
    <w:rsid w:val="00EC08FA"/>
    <w:rsid w:val="00ED17D2"/>
    <w:rsid w:val="00ED4DB3"/>
    <w:rsid w:val="00ED54F1"/>
    <w:rsid w:val="00ED612E"/>
    <w:rsid w:val="00EE25D0"/>
    <w:rsid w:val="00EE3494"/>
    <w:rsid w:val="00EF0CAB"/>
    <w:rsid w:val="00EF56EB"/>
    <w:rsid w:val="00F030BD"/>
    <w:rsid w:val="00F10720"/>
    <w:rsid w:val="00F1229D"/>
    <w:rsid w:val="00F36F6D"/>
    <w:rsid w:val="00F45B48"/>
    <w:rsid w:val="00F50719"/>
    <w:rsid w:val="00F50A86"/>
    <w:rsid w:val="00F62D5E"/>
    <w:rsid w:val="00F7010C"/>
    <w:rsid w:val="00F7251B"/>
    <w:rsid w:val="00F743E5"/>
    <w:rsid w:val="00F87354"/>
    <w:rsid w:val="00F975BF"/>
    <w:rsid w:val="00FA6574"/>
    <w:rsid w:val="00FA7A7A"/>
    <w:rsid w:val="00FC0841"/>
    <w:rsid w:val="00FC4F7D"/>
    <w:rsid w:val="00FD09CE"/>
    <w:rsid w:val="00FD64EF"/>
    <w:rsid w:val="00FE6C78"/>
    <w:rsid w:val="00FF1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214B"/>
    <w:pPr>
      <w:spacing w:after="200" w:line="276" w:lineRule="auto"/>
    </w:pPr>
    <w:rPr>
      <w:rFonts w:ascii="Tahoma" w:hAnsi="Tahoma"/>
      <w:sz w:val="18"/>
      <w:szCs w:val="22"/>
      <w:lang w:val="en-GB"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F59B0"/>
    <w:pPr>
      <w:keepNext/>
      <w:keepLines/>
      <w:jc w:val="center"/>
      <w:outlineLvl w:val="0"/>
    </w:pPr>
    <w:rPr>
      <w:rFonts w:eastAsia="Times New Roman"/>
      <w:b/>
      <w:bCs/>
      <w:color w:val="000000"/>
      <w:sz w:val="20"/>
      <w:szCs w:val="28"/>
      <w:u w:val="single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BD717D"/>
    <w:pPr>
      <w:keepNext/>
      <w:keepLines/>
      <w:spacing w:before="240" w:after="120"/>
      <w:outlineLvl w:val="1"/>
    </w:pPr>
    <w:rPr>
      <w:rFonts w:eastAsia="Times New Roman"/>
      <w:b/>
      <w:bCs/>
      <w:sz w:val="20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D21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214B"/>
  </w:style>
  <w:style w:type="paragraph" w:styleId="Stopka">
    <w:name w:val="footer"/>
    <w:basedOn w:val="Normalny"/>
    <w:link w:val="StopkaZnak"/>
    <w:uiPriority w:val="99"/>
    <w:unhideWhenUsed/>
    <w:rsid w:val="00BD21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214B"/>
  </w:style>
  <w:style w:type="paragraph" w:customStyle="1" w:styleId="BasicParagraph">
    <w:name w:val="[Basic Paragraph]"/>
    <w:basedOn w:val="Normalny"/>
    <w:uiPriority w:val="99"/>
    <w:rsid w:val="00BD214B"/>
    <w:pPr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Times (TT) Regular" w:hAnsi="Times (TT) Regular" w:cs="Times (TT) Regular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071A"/>
    <w:pPr>
      <w:spacing w:after="0" w:line="240" w:lineRule="auto"/>
    </w:pPr>
    <w:rPr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A071A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uiPriority w:val="9"/>
    <w:rsid w:val="00AF59B0"/>
    <w:rPr>
      <w:rFonts w:ascii="Tahoma" w:eastAsia="Times New Roman" w:hAnsi="Tahoma" w:cs="Times New Roman"/>
      <w:b/>
      <w:bCs/>
      <w:color w:val="000000"/>
      <w:sz w:val="20"/>
      <w:szCs w:val="28"/>
      <w:u w:val="single"/>
    </w:rPr>
  </w:style>
  <w:style w:type="character" w:customStyle="1" w:styleId="Nagwek2Znak">
    <w:name w:val="Nagłówek 2 Znak"/>
    <w:link w:val="Nagwek2"/>
    <w:uiPriority w:val="9"/>
    <w:rsid w:val="00BD717D"/>
    <w:rPr>
      <w:rFonts w:ascii="Tahoma" w:eastAsia="Times New Roman" w:hAnsi="Tahoma" w:cs="Times New Roman"/>
      <w:b/>
      <w:bCs/>
      <w:sz w:val="20"/>
      <w:szCs w:val="26"/>
    </w:rPr>
  </w:style>
  <w:style w:type="character" w:styleId="Hipercze">
    <w:name w:val="Hyperlink"/>
    <w:basedOn w:val="Domylnaczcionkaakapitu"/>
    <w:uiPriority w:val="99"/>
    <w:rsid w:val="00894698"/>
    <w:rPr>
      <w:rFonts w:cs="Times New Roman"/>
      <w:color w:val="0000FF"/>
      <w:u w:val="single"/>
    </w:rPr>
  </w:style>
  <w:style w:type="character" w:customStyle="1" w:styleId="apple-style-span">
    <w:name w:val="apple-style-span"/>
    <w:basedOn w:val="Domylnaczcionkaakapitu"/>
    <w:rsid w:val="005C292E"/>
  </w:style>
  <w:style w:type="paragraph" w:styleId="Plandokumentu">
    <w:name w:val="Document Map"/>
    <w:basedOn w:val="Normalny"/>
    <w:link w:val="PlandokumentuZnak"/>
    <w:uiPriority w:val="99"/>
    <w:semiHidden/>
    <w:unhideWhenUsed/>
    <w:rsid w:val="00FD64EF"/>
    <w:pPr>
      <w:spacing w:after="0" w:line="240" w:lineRule="auto"/>
    </w:pPr>
    <w:rPr>
      <w:rFonts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FD64EF"/>
    <w:rPr>
      <w:rFonts w:ascii="Tahoma" w:hAnsi="Tahoma" w:cs="Tahoma"/>
      <w:sz w:val="16"/>
      <w:szCs w:val="16"/>
      <w:lang w:val="en-GB" w:eastAsia="en-US"/>
    </w:rPr>
  </w:style>
  <w:style w:type="character" w:customStyle="1" w:styleId="hps">
    <w:name w:val="hps"/>
    <w:basedOn w:val="Domylnaczcionkaakapitu"/>
    <w:rsid w:val="00DF244A"/>
  </w:style>
  <w:style w:type="paragraph" w:styleId="Akapitzlist">
    <w:name w:val="List Paragraph"/>
    <w:basedOn w:val="Normalny"/>
    <w:uiPriority w:val="34"/>
    <w:qFormat/>
    <w:rsid w:val="00C276CF"/>
    <w:pPr>
      <w:ind w:left="720"/>
      <w:contextualSpacing/>
    </w:pPr>
  </w:style>
  <w:style w:type="character" w:customStyle="1" w:styleId="bodypole">
    <w:name w:val="bodypole"/>
    <w:basedOn w:val="Domylnaczcionkaakapitu"/>
    <w:rsid w:val="004B57D4"/>
  </w:style>
  <w:style w:type="character" w:styleId="Pogrubienie">
    <w:name w:val="Strong"/>
    <w:basedOn w:val="Domylnaczcionkaakapitu"/>
    <w:uiPriority w:val="99"/>
    <w:qFormat/>
    <w:rsid w:val="004B57D4"/>
    <w:rPr>
      <w:b/>
      <w:bCs/>
    </w:rPr>
  </w:style>
  <w:style w:type="character" w:customStyle="1" w:styleId="bodypolebld">
    <w:name w:val="bodypolebld"/>
    <w:basedOn w:val="Domylnaczcionkaakapitu"/>
    <w:rsid w:val="004B57D4"/>
  </w:style>
  <w:style w:type="character" w:customStyle="1" w:styleId="bodpolsmall">
    <w:name w:val="bodpolsmall"/>
    <w:basedOn w:val="Domylnaczcionkaakapitu"/>
    <w:rsid w:val="004B57D4"/>
  </w:style>
  <w:style w:type="character" w:customStyle="1" w:styleId="apple-converted-space">
    <w:name w:val="apple-converted-space"/>
    <w:basedOn w:val="Domylnaczcionkaakapitu"/>
    <w:rsid w:val="006D7436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B47B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B47B0"/>
    <w:rPr>
      <w:rFonts w:ascii="Tahoma" w:hAnsi="Tahoma"/>
      <w:lang w:val="en-GB"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B47B0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D703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spelle">
    <w:name w:val="spelle"/>
    <w:basedOn w:val="Domylnaczcionkaakapitu"/>
    <w:rsid w:val="006813AB"/>
  </w:style>
  <w:style w:type="paragraph" w:customStyle="1" w:styleId="Tekstpodstawowy21">
    <w:name w:val="Tekst podstawowy 21"/>
    <w:basedOn w:val="Normalny"/>
    <w:rsid w:val="00ED17D2"/>
    <w:pPr>
      <w:widowControl w:val="0"/>
      <w:suppressAutoHyphens/>
      <w:spacing w:after="0" w:line="240" w:lineRule="auto"/>
      <w:jc w:val="both"/>
    </w:pPr>
    <w:rPr>
      <w:rFonts w:ascii="Times New Roman" w:eastAsia="SimSun" w:hAnsi="Times New Roman" w:cs="Lucida Sans"/>
      <w:kern w:val="1"/>
      <w:sz w:val="24"/>
      <w:szCs w:val="24"/>
      <w:lang w:val="pl-PL" w:eastAsia="hi-IN" w:bidi="hi-IN"/>
    </w:rPr>
  </w:style>
  <w:style w:type="character" w:styleId="Odwoanieintensywne">
    <w:name w:val="Intense Reference"/>
    <w:basedOn w:val="Domylnaczcionkaakapitu"/>
    <w:uiPriority w:val="32"/>
    <w:qFormat/>
    <w:rsid w:val="002919A9"/>
    <w:rPr>
      <w:b/>
      <w:sz w:val="24"/>
      <w:u w:val="single"/>
    </w:rPr>
  </w:style>
  <w:style w:type="paragraph" w:styleId="Zwykytekst">
    <w:name w:val="Plain Text"/>
    <w:basedOn w:val="Normalny"/>
    <w:link w:val="ZwykytekstZnak"/>
    <w:uiPriority w:val="99"/>
    <w:semiHidden/>
    <w:rsid w:val="006C1D44"/>
    <w:pPr>
      <w:spacing w:after="0" w:line="240" w:lineRule="auto"/>
    </w:pPr>
    <w:rPr>
      <w:rFonts w:ascii="Consolas" w:hAnsi="Consolas"/>
      <w:sz w:val="21"/>
      <w:szCs w:val="21"/>
      <w:lang w:val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6C1D44"/>
    <w:rPr>
      <w:rFonts w:ascii="Consolas" w:hAnsi="Consolas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62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8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07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56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85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pezda@effectivepr.p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pilkington.pl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Monika.Klamka@pl.nsg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576</Words>
  <Characters>3727</Characters>
  <Application>Microsoft Office Word</Application>
  <DocSecurity>4</DocSecurity>
  <Lines>106</Lines>
  <Paragraphs>76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16 stycznia 2012</vt:lpstr>
    </vt:vector>
  </TitlesOfParts>
  <Company>TOSHIBA</Company>
  <LinksUpToDate>false</LinksUpToDate>
  <CharactersWithSpaces>4227</CharactersWithSpaces>
  <SharedDoc>false</SharedDoc>
  <HLinks>
    <vt:vector size="18" baseType="variant">
      <vt:variant>
        <vt:i4>2621450</vt:i4>
      </vt:variant>
      <vt:variant>
        <vt:i4>6</vt:i4>
      </vt:variant>
      <vt:variant>
        <vt:i4>0</vt:i4>
      </vt:variant>
      <vt:variant>
        <vt:i4>5</vt:i4>
      </vt:variant>
      <vt:variant>
        <vt:lpwstr>mailto:Monika.Klamka@pl.nsg.com</vt:lpwstr>
      </vt:variant>
      <vt:variant>
        <vt:lpwstr/>
      </vt:variant>
      <vt:variant>
        <vt:i4>8192079</vt:i4>
      </vt:variant>
      <vt:variant>
        <vt:i4>3</vt:i4>
      </vt:variant>
      <vt:variant>
        <vt:i4>0</vt:i4>
      </vt:variant>
      <vt:variant>
        <vt:i4>5</vt:i4>
      </vt:variant>
      <vt:variant>
        <vt:lpwstr>mailto:mpezda@effectivepr.pl</vt:lpwstr>
      </vt:variant>
      <vt:variant>
        <vt:lpwstr/>
      </vt:variant>
      <vt:variant>
        <vt:i4>1310806</vt:i4>
      </vt:variant>
      <vt:variant>
        <vt:i4>0</vt:i4>
      </vt:variant>
      <vt:variant>
        <vt:i4>0</vt:i4>
      </vt:variant>
      <vt:variant>
        <vt:i4>5</vt:i4>
      </vt:variant>
      <vt:variant>
        <vt:lpwstr>http://www.pilkington.pl/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 stycznia 2012</dc:title>
  <dc:creator>MPezda</dc:creator>
  <cp:lastModifiedBy>km43678</cp:lastModifiedBy>
  <cp:revision>2</cp:revision>
  <cp:lastPrinted>2013-08-09T07:56:00Z</cp:lastPrinted>
  <dcterms:created xsi:type="dcterms:W3CDTF">2013-08-09T09:43:00Z</dcterms:created>
  <dcterms:modified xsi:type="dcterms:W3CDTF">2013-08-09T09:43:00Z</dcterms:modified>
</cp:coreProperties>
</file>