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C542A" w14:textId="48DA9BE5" w:rsidR="00E847E0" w:rsidRPr="00BA3DF1" w:rsidRDefault="00E847E0" w:rsidP="00BA3DF1">
      <w:pPr>
        <w:pStyle w:val="Nagwek1"/>
        <w:jc w:val="center"/>
        <w:rPr>
          <w:rFonts w:ascii="Tahoma" w:hAnsi="Tahoma" w:cs="Tahoma"/>
          <w:b/>
          <w:bCs/>
          <w:color w:val="auto"/>
          <w:sz w:val="24"/>
          <w:szCs w:val="24"/>
          <w:u w:val="single"/>
        </w:rPr>
      </w:pPr>
      <w:r w:rsidRPr="00BA3DF1">
        <w:rPr>
          <w:rFonts w:ascii="Tahoma" w:hAnsi="Tahoma" w:cs="Tahoma"/>
          <w:b/>
          <w:bCs/>
          <w:noProof/>
          <w:color w:val="auto"/>
          <w:u w:val="single"/>
        </w:rPr>
        <mc:AlternateContent>
          <mc:Choice Requires="wps">
            <w:drawing>
              <wp:anchor distT="0" distB="0" distL="114300" distR="114300" simplePos="0" relativeHeight="251660288" behindDoc="0" locked="1" layoutInCell="1" allowOverlap="1" wp14:anchorId="284A7F7E" wp14:editId="4D09C3F0">
                <wp:simplePos x="0" y="0"/>
                <wp:positionH relativeFrom="column">
                  <wp:posOffset>2943860</wp:posOffset>
                </wp:positionH>
                <wp:positionV relativeFrom="page">
                  <wp:posOffset>1440180</wp:posOffset>
                </wp:positionV>
                <wp:extent cx="2602865" cy="219710"/>
                <wp:effectExtent l="0" t="0" r="0" b="0"/>
                <wp:wrapNone/>
                <wp:docPr id="801235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02865" cy="219710"/>
                        </a:xfrm>
                        <a:prstGeom prst="rect">
                          <a:avLst/>
                        </a:prstGeom>
                        <a:noFill/>
                        <a:ln w="9525">
                          <a:noFill/>
                          <a:miter lim="800000"/>
                          <a:headEnd/>
                          <a:tailEnd/>
                        </a:ln>
                      </wps:spPr>
                      <wps:txbx>
                        <w:txbxContent>
                          <w:p w14:paraId="63B2D1AD" w14:textId="641FC2D7" w:rsidR="00E847E0" w:rsidRDefault="00FC4B7F" w:rsidP="00E847E0">
                            <w:pPr>
                              <w:jc w:val="right"/>
                              <w:rPr>
                                <w:rFonts w:cs="Tahoma"/>
                                <w:b/>
                                <w:bCs/>
                                <w:color w:val="000000"/>
                                <w:sz w:val="20"/>
                                <w:szCs w:val="20"/>
                              </w:rPr>
                            </w:pPr>
                            <w:r>
                              <w:rPr>
                                <w:rFonts w:cs="Tahoma"/>
                                <w:b/>
                                <w:bCs/>
                                <w:color w:val="000000"/>
                                <w:sz w:val="20"/>
                                <w:szCs w:val="20"/>
                              </w:rPr>
                              <w:t>28</w:t>
                            </w:r>
                            <w:r w:rsidR="00E847E0">
                              <w:rPr>
                                <w:rFonts w:cs="Tahoma"/>
                                <w:b/>
                                <w:bCs/>
                                <w:color w:val="000000"/>
                                <w:sz w:val="20"/>
                                <w:szCs w:val="20"/>
                              </w:rPr>
                              <w:t xml:space="preserve"> </w:t>
                            </w:r>
                            <w:proofErr w:type="gramStart"/>
                            <w:r w:rsidR="00E847E0">
                              <w:rPr>
                                <w:rFonts w:cs="Tahoma"/>
                                <w:b/>
                                <w:bCs/>
                                <w:color w:val="000000"/>
                                <w:sz w:val="20"/>
                                <w:szCs w:val="20"/>
                              </w:rPr>
                              <w:t>June,</w:t>
                            </w:r>
                            <w:proofErr w:type="gramEnd"/>
                            <w:r w:rsidR="00E847E0">
                              <w:rPr>
                                <w:rFonts w:cs="Tahoma"/>
                                <w:b/>
                                <w:bCs/>
                                <w:color w:val="000000"/>
                                <w:sz w:val="20"/>
                                <w:szCs w:val="20"/>
                              </w:rPr>
                              <w:t xml:space="preserve"> 2024</w:t>
                            </w:r>
                          </w:p>
                          <w:p w14:paraId="5E22B841" w14:textId="77777777" w:rsidR="00E847E0" w:rsidRPr="008D088D" w:rsidRDefault="00E847E0" w:rsidP="00E847E0">
                            <w:pPr>
                              <w:jc w:val="right"/>
                              <w:rPr>
                                <w:rFonts w:cs="Tahoma"/>
                                <w:b/>
                                <w:bCs/>
                                <w:color w:val="000000"/>
                                <w:sz w:val="20"/>
                                <w:szCs w:val="20"/>
                              </w:rPr>
                            </w:pPr>
                          </w:p>
                          <w:p w14:paraId="750390B8" w14:textId="77777777" w:rsidR="00E847E0" w:rsidRPr="002D5109" w:rsidRDefault="00E847E0" w:rsidP="00E847E0">
                            <w:pPr>
                              <w:rPr>
                                <w:sz w:val="38"/>
                                <w:szCs w:val="3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4A7F7E" id="_x0000_t202" coordsize="21600,21600" o:spt="202" path="m,l,21600r21600,l21600,xe">
                <v:stroke joinstyle="miter"/>
                <v:path gradientshapeok="t" o:connecttype="rect"/>
              </v:shapetype>
              <v:shape id="Text Box 2" o:spid="_x0000_s1026" type="#_x0000_t202" style="position:absolute;left:0;text-align:left;margin-left:231.8pt;margin-top:113.4pt;width:204.95pt;height:1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" filled="f" stroked="f">
                <v:textbox inset="0,0,0,0">
                  <w:txbxContent>
                    <w:p w14:paraId="63B2D1AD" w14:textId="641FC2D7" w:rsidR="00E847E0" w:rsidRDefault="00FC4B7F" w:rsidP="00E847E0">
                      <w:pPr>
                        <w:jc w:val="right"/>
                        <w:rPr>
                          <w:rFonts w:cs="Tahoma"/>
                          <w:b/>
                          <w:bCs/>
                          <w:color w:val="000000"/>
                          <w:sz w:val="20"/>
                          <w:szCs w:val="20"/>
                        </w:rPr>
                      </w:pPr>
                      <w:r>
                        <w:rPr>
                          <w:rFonts w:cs="Tahoma"/>
                          <w:b/>
                          <w:bCs/>
                          <w:color w:val="000000"/>
                          <w:sz w:val="20"/>
                          <w:szCs w:val="20"/>
                        </w:rPr>
                        <w:t>28</w:t>
                      </w:r>
                      <w:r w:rsidR="00E847E0">
                        <w:rPr>
                          <w:rFonts w:cs="Tahoma"/>
                          <w:b/>
                          <w:bCs/>
                          <w:color w:val="000000"/>
                          <w:sz w:val="20"/>
                          <w:szCs w:val="20"/>
                        </w:rPr>
                        <w:t xml:space="preserve"> </w:t>
                      </w:r>
                      <w:proofErr w:type="gramStart"/>
                      <w:r w:rsidR="00E847E0">
                        <w:rPr>
                          <w:rFonts w:cs="Tahoma"/>
                          <w:b/>
                          <w:bCs/>
                          <w:color w:val="000000"/>
                          <w:sz w:val="20"/>
                          <w:szCs w:val="20"/>
                        </w:rPr>
                        <w:t>June,</w:t>
                      </w:r>
                      <w:proofErr w:type="gramEnd"/>
                      <w:r w:rsidR="00E847E0">
                        <w:rPr>
                          <w:rFonts w:cs="Tahoma"/>
                          <w:b/>
                          <w:bCs/>
                          <w:color w:val="000000"/>
                          <w:sz w:val="20"/>
                          <w:szCs w:val="20"/>
                        </w:rPr>
                        <w:t xml:space="preserve"> 2024</w:t>
                      </w:r>
                    </w:p>
                    <w:p w14:paraId="5E22B841" w14:textId="77777777" w:rsidR="00E847E0" w:rsidRPr="008D088D" w:rsidRDefault="00E847E0" w:rsidP="00E847E0">
                      <w:pPr>
                        <w:jc w:val="right"/>
                        <w:rPr>
                          <w:rFonts w:cs="Tahoma"/>
                          <w:b/>
                          <w:bCs/>
                          <w:color w:val="000000"/>
                          <w:sz w:val="20"/>
                          <w:szCs w:val="20"/>
                        </w:rPr>
                      </w:pPr>
                    </w:p>
                    <w:p w14:paraId="750390B8" w14:textId="77777777" w:rsidR="00E847E0" w:rsidRPr="002D5109" w:rsidRDefault="00E847E0" w:rsidP="00E847E0">
                      <w:pPr>
                        <w:rPr>
                          <w:sz w:val="38"/>
                          <w:szCs w:val="38"/>
                        </w:rPr>
                      </w:pPr>
                    </w:p>
                  </w:txbxContent>
                </v:textbox>
                <w10:wrap anchory="page"/>
                <w10:anchorlock/>
              </v:shape>
            </w:pict>
          </mc:Fallback>
        </mc:AlternateContent>
      </w:r>
      <w:r w:rsidRPr="00BA3DF1">
        <w:rPr>
          <w:rFonts w:ascii="Tahoma" w:hAnsi="Tahoma" w:cs="Tahoma"/>
          <w:b/>
          <w:bCs/>
          <w:noProof/>
          <w:color w:val="auto"/>
          <w:u w:val="single"/>
        </w:rPr>
        <mc:AlternateContent>
          <mc:Choice Requires="wps">
            <w:drawing>
              <wp:anchor distT="0" distB="0" distL="114300" distR="114300" simplePos="0" relativeHeight="251659264" behindDoc="0" locked="1" layoutInCell="1" allowOverlap="1" wp14:anchorId="0AAEACC0" wp14:editId="6A25FE11">
                <wp:simplePos x="0" y="0"/>
                <wp:positionH relativeFrom="column">
                  <wp:posOffset>-12065</wp:posOffset>
                </wp:positionH>
                <wp:positionV relativeFrom="page">
                  <wp:posOffset>1303655</wp:posOffset>
                </wp:positionV>
                <wp:extent cx="2600960" cy="461645"/>
                <wp:effectExtent l="0" t="0" r="0" b="0"/>
                <wp:wrapNone/>
                <wp:docPr id="6849906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00960" cy="461645"/>
                        </a:xfrm>
                        <a:prstGeom prst="rect">
                          <a:avLst/>
                        </a:prstGeom>
                        <a:noFill/>
                        <a:ln w="9525">
                          <a:noFill/>
                          <a:miter lim="800000"/>
                          <a:headEnd/>
                          <a:tailEnd/>
                        </a:ln>
                      </wps:spPr>
                      <wps:txbx>
                        <w:txbxContent>
                          <w:p w14:paraId="6C7B5A8E" w14:textId="77777777" w:rsidR="00E847E0" w:rsidRPr="002D5109" w:rsidRDefault="00E847E0" w:rsidP="00E847E0">
                            <w:pPr>
                              <w:rPr>
                                <w:sz w:val="38"/>
                                <w:szCs w:val="38"/>
                              </w:rPr>
                            </w:pPr>
                            <w:r w:rsidRPr="002D5109">
                              <w:rPr>
                                <w:sz w:val="38"/>
                                <w:szCs w:val="38"/>
                              </w:rPr>
                              <w:t>PRESS RELEASE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EACC0" id="Text Box 1" o:spid="_x0000_s1027" type="#_x0000_t202" style="position:absolute;left:0;text-align:left;margin-left:-.95pt;margin-top:102.65pt;width:204.8pt;height:36.3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" filled="f" stroked="f">
                <v:textbox style="mso-fit-shape-to-text:t" inset="0,0,0,0">
                  <w:txbxContent>
                    <w:p w14:paraId="6C7B5A8E" w14:textId="77777777" w:rsidR="00E847E0" w:rsidRPr="002D5109" w:rsidRDefault="00E847E0" w:rsidP="00E847E0">
                      <w:pPr>
                        <w:rPr>
                          <w:sz w:val="38"/>
                          <w:szCs w:val="38"/>
                        </w:rPr>
                      </w:pPr>
                      <w:r w:rsidRPr="002D5109">
                        <w:rPr>
                          <w:sz w:val="38"/>
                          <w:szCs w:val="38"/>
                        </w:rPr>
                        <w:t>PRESS RELEASE</w:t>
                      </w:r>
                    </w:p>
                  </w:txbxContent>
                </v:textbox>
                <w10:wrap anchory="page"/>
                <w10:anchorlock/>
              </v:shape>
            </w:pict>
          </mc:Fallback>
        </mc:AlternateContent>
      </w:r>
      <w:r w:rsidRPr="00BA3DF1">
        <w:rPr>
          <w:rFonts w:ascii="Tahoma" w:hAnsi="Tahoma" w:cs="Tahoma"/>
          <w:b/>
          <w:bCs/>
          <w:color w:val="auto"/>
          <w:sz w:val="22"/>
          <w:szCs w:val="22"/>
          <w:u w:val="single"/>
        </w:rPr>
        <w:t>The NSG Group to Exhibit at Glasstec 2024</w:t>
      </w:r>
      <w:r w:rsidR="00D3741B">
        <w:rPr>
          <w:rFonts w:ascii="Tahoma" w:hAnsi="Tahoma" w:cs="Tahoma"/>
          <w:b/>
          <w:bCs/>
          <w:color w:val="auto"/>
          <w:sz w:val="24"/>
          <w:szCs w:val="24"/>
          <w:u w:val="single"/>
        </w:rPr>
        <w:t xml:space="preserve"> in</w:t>
      </w:r>
      <w:r w:rsidRPr="00BA3DF1">
        <w:rPr>
          <w:rFonts w:ascii="Tahoma" w:hAnsi="Tahoma" w:cs="Tahoma"/>
          <w:b/>
          <w:bCs/>
          <w:color w:val="auto"/>
          <w:sz w:val="24"/>
          <w:szCs w:val="24"/>
          <w:u w:val="single"/>
        </w:rPr>
        <w:t xml:space="preserve"> </w:t>
      </w:r>
      <w:r w:rsidRPr="00BA3DF1">
        <w:rPr>
          <w:rFonts w:ascii="Tahoma" w:hAnsi="Tahoma" w:cs="Tahoma"/>
          <w:b/>
          <w:bCs/>
          <w:color w:val="auto"/>
          <w:sz w:val="22"/>
          <w:szCs w:val="22"/>
          <w:u w:val="single"/>
        </w:rPr>
        <w:t>Dusseldorf</w:t>
      </w:r>
    </w:p>
    <w:p w14:paraId="0435BE01" w14:textId="2EC1CF21" w:rsidR="00E847E0" w:rsidRPr="00BA3DF1" w:rsidRDefault="00E847E0" w:rsidP="00E847E0">
      <w:pPr>
        <w:shd w:val="clear" w:color="auto" w:fill="FFFFFF"/>
        <w:spacing w:after="120" w:line="360" w:lineRule="auto"/>
        <w:jc w:val="both"/>
        <w:textAlignment w:val="baseline"/>
        <w:outlineLvl w:val="0"/>
        <w:rPr>
          <w:rFonts w:eastAsia="Tahoma" w:cs="Tahoma"/>
          <w:b/>
          <w:bCs/>
          <w:sz w:val="20"/>
          <w:szCs w:val="20"/>
        </w:rPr>
      </w:pPr>
      <w:r w:rsidRPr="00BA3DF1">
        <w:rPr>
          <w:rFonts w:eastAsia="Tahoma" w:cs="Tahoma"/>
          <w:b/>
          <w:bCs/>
          <w:sz w:val="20"/>
          <w:szCs w:val="20"/>
        </w:rPr>
        <w:t xml:space="preserve">The NSG Group, </w:t>
      </w:r>
      <w:r w:rsidRPr="00BA3DF1">
        <w:rPr>
          <w:rFonts w:eastAsia="Times New Roman" w:cs="Tahoma"/>
          <w:b/>
          <w:bCs/>
          <w:color w:val="000000"/>
          <w:sz w:val="20"/>
          <w:szCs w:val="20"/>
          <w:lang w:eastAsia="en-GB"/>
        </w:rPr>
        <w:t>renowned for manufacturing</w:t>
      </w:r>
      <w:r w:rsidRPr="00BA3DF1">
        <w:rPr>
          <w:rFonts w:eastAsia="Tahoma" w:cs="Tahoma"/>
          <w:b/>
          <w:bCs/>
          <w:sz w:val="20"/>
          <w:szCs w:val="20"/>
        </w:rPr>
        <w:t xml:space="preserve"> glass under the Pilkington brand, will </w:t>
      </w:r>
      <w:r w:rsidRPr="00BA3DF1">
        <w:rPr>
          <w:rFonts w:eastAsia="Times New Roman" w:cs="Tahoma"/>
          <w:b/>
          <w:bCs/>
          <w:color w:val="000000"/>
          <w:sz w:val="20"/>
          <w:szCs w:val="20"/>
          <w:lang w:eastAsia="en-GB"/>
        </w:rPr>
        <w:t>showcase</w:t>
      </w:r>
      <w:r w:rsidRPr="00BA3DF1">
        <w:rPr>
          <w:rFonts w:eastAsia="Tahoma" w:cs="Tahoma"/>
          <w:b/>
          <w:bCs/>
          <w:sz w:val="20"/>
          <w:szCs w:val="20"/>
        </w:rPr>
        <w:t xml:space="preserve"> its latest innovations at Glasstec 2024, the world’s leading glass industry trade fair, in Dusseldorf from 22-25 October 2024.</w:t>
      </w:r>
    </w:p>
    <w:p w14:paraId="1CC6F1D3" w14:textId="3F70CD37" w:rsidR="00E847E0" w:rsidRPr="00615AF0" w:rsidRDefault="003D6AFF" w:rsidP="00E847E0">
      <w:pPr>
        <w:spacing w:before="100" w:beforeAutospacing="1" w:after="100" w:afterAutospacing="1" w:line="360" w:lineRule="auto"/>
        <w:rPr>
          <w:rFonts w:eastAsia="Times New Roman" w:cs="Tahoma"/>
          <w:color w:val="000000"/>
          <w:sz w:val="20"/>
          <w:szCs w:val="20"/>
          <w:lang w:eastAsia="en-GB"/>
        </w:rPr>
      </w:pPr>
      <w:r w:rsidRPr="006F684E">
        <w:rPr>
          <w:rFonts w:cs="Tahoma"/>
          <w:sz w:val="20"/>
          <w:szCs w:val="20"/>
        </w:rPr>
        <w:t>The</w:t>
      </w:r>
      <w:r>
        <w:rPr>
          <w:rFonts w:cs="Tahoma"/>
          <w:sz w:val="20"/>
          <w:szCs w:val="20"/>
        </w:rPr>
        <w:t xml:space="preserve"> </w:t>
      </w:r>
      <w:r w:rsidRPr="006F684E">
        <w:rPr>
          <w:rFonts w:cs="Tahoma"/>
          <w:sz w:val="20"/>
          <w:szCs w:val="20"/>
        </w:rPr>
        <w:t>theme</w:t>
      </w:r>
      <w:r>
        <w:rPr>
          <w:rFonts w:cs="Tahoma"/>
          <w:sz w:val="20"/>
          <w:szCs w:val="20"/>
        </w:rPr>
        <w:t>,</w:t>
      </w:r>
      <w:r w:rsidRPr="006F684E">
        <w:rPr>
          <w:rFonts w:cs="Tahoma"/>
          <w:sz w:val="20"/>
          <w:szCs w:val="20"/>
        </w:rPr>
        <w:t xml:space="preserve"> </w:t>
      </w:r>
      <w:r>
        <w:rPr>
          <w:rFonts w:cs="Tahoma"/>
          <w:sz w:val="20"/>
          <w:szCs w:val="20"/>
        </w:rPr>
        <w:t>this year, at</w:t>
      </w:r>
      <w:r w:rsidR="00E847E0" w:rsidRPr="006F684E">
        <w:rPr>
          <w:rFonts w:cs="Tahoma"/>
          <w:sz w:val="20"/>
          <w:szCs w:val="20"/>
        </w:rPr>
        <w:t xml:space="preserve"> the NSG Group stand</w:t>
      </w:r>
      <w:r w:rsidR="000741C4">
        <w:rPr>
          <w:rFonts w:cs="Tahoma"/>
          <w:sz w:val="20"/>
          <w:szCs w:val="20"/>
        </w:rPr>
        <w:t>,</w:t>
      </w:r>
      <w:r w:rsidR="00E847E0" w:rsidRPr="006F684E">
        <w:rPr>
          <w:rFonts w:cs="Tahoma"/>
          <w:sz w:val="20"/>
          <w:szCs w:val="20"/>
        </w:rPr>
        <w:t xml:space="preserve"> will be the new </w:t>
      </w:r>
      <w:proofErr w:type="spellStart"/>
      <w:r w:rsidR="00E847E0" w:rsidRPr="006F684E">
        <w:rPr>
          <w:rFonts w:cs="Tahoma"/>
          <w:sz w:val="20"/>
          <w:szCs w:val="20"/>
        </w:rPr>
        <w:t>make</w:t>
      </w:r>
      <w:r w:rsidR="00E847E0" w:rsidRPr="006F684E">
        <w:rPr>
          <w:rFonts w:cs="Tahoma"/>
          <w:b/>
          <w:i/>
          <w:sz w:val="20"/>
          <w:szCs w:val="20"/>
        </w:rPr>
        <w:t>change</w:t>
      </w:r>
      <w:proofErr w:type="spellEnd"/>
      <w:r w:rsidR="00E847E0" w:rsidRPr="006F684E">
        <w:rPr>
          <w:rFonts w:cs="Tahoma"/>
          <w:b/>
          <w:sz w:val="20"/>
          <w:szCs w:val="20"/>
        </w:rPr>
        <w:t>™</w:t>
      </w:r>
      <w:r w:rsidR="00E847E0" w:rsidRPr="006F684E">
        <w:rPr>
          <w:rFonts w:cs="Tahoma"/>
          <w:sz w:val="20"/>
          <w:szCs w:val="20"/>
        </w:rPr>
        <w:t xml:space="preserve"> </w:t>
      </w:r>
      <w:r w:rsidR="00E847E0">
        <w:rPr>
          <w:rFonts w:cs="Tahoma"/>
          <w:sz w:val="20"/>
          <w:szCs w:val="20"/>
        </w:rPr>
        <w:t>platform</w:t>
      </w:r>
      <w:r w:rsidR="00E847E0" w:rsidRPr="006F684E">
        <w:rPr>
          <w:rFonts w:cs="Tahoma"/>
          <w:sz w:val="20"/>
          <w:szCs w:val="20"/>
        </w:rPr>
        <w:t xml:space="preserve"> implemented in </w:t>
      </w:r>
      <w:r w:rsidR="00E847E0">
        <w:rPr>
          <w:rFonts w:cs="Tahoma"/>
          <w:sz w:val="20"/>
          <w:szCs w:val="20"/>
        </w:rPr>
        <w:t xml:space="preserve">all </w:t>
      </w:r>
      <w:r w:rsidR="00E847E0" w:rsidRPr="006F684E">
        <w:rPr>
          <w:rFonts w:cs="Tahoma"/>
          <w:sz w:val="20"/>
          <w:szCs w:val="20"/>
        </w:rPr>
        <w:t xml:space="preserve">activities </w:t>
      </w:r>
      <w:r w:rsidR="007370FF" w:rsidRPr="00BA5B46">
        <w:rPr>
          <w:rFonts w:eastAsia="Times New Roman" w:cs="Tahoma"/>
          <w:color w:val="000000"/>
          <w:sz w:val="20"/>
          <w:szCs w:val="20"/>
          <w:lang w:eastAsia="en-GB"/>
        </w:rPr>
        <w:t>to</w:t>
      </w:r>
      <w:r w:rsidR="007370FF">
        <w:rPr>
          <w:rFonts w:eastAsia="Times New Roman" w:cs="Tahoma"/>
          <w:color w:val="000000"/>
          <w:sz w:val="20"/>
          <w:szCs w:val="20"/>
          <w:lang w:eastAsia="en-GB"/>
        </w:rPr>
        <w:t>wards</w:t>
      </w:r>
      <w:r w:rsidR="007370FF" w:rsidRPr="00BA5B46">
        <w:rPr>
          <w:rFonts w:eastAsia="Times New Roman" w:cs="Tahoma"/>
          <w:color w:val="000000"/>
          <w:sz w:val="20"/>
          <w:szCs w:val="20"/>
          <w:lang w:eastAsia="en-GB"/>
        </w:rPr>
        <w:t xml:space="preserve"> achiev</w:t>
      </w:r>
      <w:r w:rsidR="007370FF">
        <w:rPr>
          <w:rFonts w:eastAsia="Times New Roman" w:cs="Tahoma"/>
          <w:color w:val="000000"/>
          <w:sz w:val="20"/>
          <w:szCs w:val="20"/>
          <w:lang w:eastAsia="en-GB"/>
        </w:rPr>
        <w:t>ing</w:t>
      </w:r>
      <w:r w:rsidR="00E847E0" w:rsidRPr="00BA5B46">
        <w:rPr>
          <w:rFonts w:eastAsia="Times New Roman" w:cs="Tahoma"/>
          <w:color w:val="000000"/>
          <w:sz w:val="20"/>
          <w:szCs w:val="20"/>
          <w:lang w:eastAsia="en-GB"/>
        </w:rPr>
        <w:t xml:space="preserve"> the Group's sustainability goals.</w:t>
      </w:r>
    </w:p>
    <w:p w14:paraId="1737EDBE" w14:textId="77777777" w:rsidR="00E847E0" w:rsidRDefault="00E847E0" w:rsidP="00E847E0">
      <w:pPr>
        <w:shd w:val="clear" w:color="auto" w:fill="FFFFFF"/>
        <w:spacing w:after="120" w:line="360" w:lineRule="auto"/>
        <w:jc w:val="both"/>
        <w:textAlignment w:val="baseline"/>
        <w:outlineLvl w:val="0"/>
        <w:rPr>
          <w:rFonts w:eastAsia="Tahoma" w:cs="Tahoma"/>
          <w:sz w:val="20"/>
          <w:szCs w:val="20"/>
        </w:rPr>
      </w:pPr>
      <w:r w:rsidRPr="00210254">
        <w:rPr>
          <w:rFonts w:eastAsia="Tahoma" w:cs="Tahoma"/>
          <w:sz w:val="20"/>
          <w:szCs w:val="20"/>
        </w:rPr>
        <w:t xml:space="preserve">Visitors to </w:t>
      </w:r>
      <w:r>
        <w:rPr>
          <w:rFonts w:eastAsia="Tahoma" w:cs="Tahoma"/>
          <w:sz w:val="20"/>
          <w:szCs w:val="20"/>
        </w:rPr>
        <w:t>stand G20 in Hall 10</w:t>
      </w:r>
      <w:r w:rsidRPr="00210254">
        <w:rPr>
          <w:rFonts w:eastAsia="Tahoma" w:cs="Tahoma"/>
          <w:sz w:val="20"/>
          <w:szCs w:val="20"/>
        </w:rPr>
        <w:t xml:space="preserve">, will be able to explore </w:t>
      </w:r>
      <w:r>
        <w:rPr>
          <w:rFonts w:eastAsia="Tahoma" w:cs="Tahoma"/>
          <w:sz w:val="20"/>
          <w:szCs w:val="20"/>
        </w:rPr>
        <w:t>the newly introduced</w:t>
      </w:r>
      <w:r w:rsidRPr="00210254">
        <w:rPr>
          <w:rFonts w:eastAsia="Tahoma" w:cs="Tahoma"/>
          <w:sz w:val="20"/>
          <w:szCs w:val="20"/>
        </w:rPr>
        <w:t xml:space="preserve"> </w:t>
      </w:r>
      <w:r w:rsidRPr="00C46818">
        <w:rPr>
          <w:rFonts w:eastAsia="Tahoma" w:cs="Tahoma"/>
          <w:sz w:val="20"/>
          <w:szCs w:val="20"/>
        </w:rPr>
        <w:t>value</w:t>
      </w:r>
      <w:r>
        <w:rPr>
          <w:rFonts w:eastAsia="Tahoma" w:cs="Tahoma"/>
          <w:sz w:val="20"/>
          <w:szCs w:val="20"/>
        </w:rPr>
        <w:t>-</w:t>
      </w:r>
      <w:r w:rsidRPr="00C46818">
        <w:rPr>
          <w:rFonts w:eastAsia="Tahoma" w:cs="Tahoma"/>
          <w:sz w:val="20"/>
          <w:szCs w:val="20"/>
        </w:rPr>
        <w:t xml:space="preserve">added </w:t>
      </w:r>
      <w:r w:rsidRPr="00210254">
        <w:rPr>
          <w:rFonts w:eastAsia="Tahoma" w:cs="Tahoma"/>
          <w:sz w:val="20"/>
          <w:szCs w:val="20"/>
        </w:rPr>
        <w:t xml:space="preserve">products </w:t>
      </w:r>
      <w:r>
        <w:rPr>
          <w:rFonts w:eastAsia="Tahoma" w:cs="Tahoma"/>
          <w:sz w:val="20"/>
          <w:szCs w:val="20"/>
        </w:rPr>
        <w:t xml:space="preserve">and innovative solutions suitable </w:t>
      </w:r>
      <w:r w:rsidRPr="00210254">
        <w:rPr>
          <w:rFonts w:eastAsia="Tahoma" w:cs="Tahoma"/>
          <w:sz w:val="20"/>
          <w:szCs w:val="20"/>
        </w:rPr>
        <w:t xml:space="preserve">for a </w:t>
      </w:r>
      <w:r>
        <w:rPr>
          <w:rFonts w:eastAsia="Tahoma" w:cs="Tahoma"/>
          <w:sz w:val="20"/>
          <w:szCs w:val="20"/>
        </w:rPr>
        <w:t xml:space="preserve">wide </w:t>
      </w:r>
      <w:r w:rsidRPr="00210254">
        <w:rPr>
          <w:rFonts w:eastAsia="Tahoma" w:cs="Tahoma"/>
          <w:sz w:val="20"/>
          <w:szCs w:val="20"/>
        </w:rPr>
        <w:t xml:space="preserve">range of </w:t>
      </w:r>
      <w:r w:rsidRPr="00C46818">
        <w:rPr>
          <w:rFonts w:eastAsia="Tahoma" w:cs="Tahoma"/>
          <w:sz w:val="20"/>
          <w:szCs w:val="20"/>
        </w:rPr>
        <w:t>architectural projects</w:t>
      </w:r>
      <w:r w:rsidRPr="00210254">
        <w:rPr>
          <w:rFonts w:eastAsia="Tahoma" w:cs="Tahoma"/>
          <w:sz w:val="20"/>
          <w:szCs w:val="20"/>
        </w:rPr>
        <w:t xml:space="preserve">, </w:t>
      </w:r>
      <w:r>
        <w:rPr>
          <w:rFonts w:eastAsia="Tahoma" w:cs="Tahoma"/>
          <w:sz w:val="20"/>
          <w:szCs w:val="20"/>
        </w:rPr>
        <w:t>regardless of</w:t>
      </w:r>
      <w:r w:rsidRPr="00210254">
        <w:rPr>
          <w:rFonts w:eastAsia="Tahoma" w:cs="Tahoma"/>
          <w:sz w:val="20"/>
          <w:szCs w:val="20"/>
        </w:rPr>
        <w:t xml:space="preserve"> challenges and budget</w:t>
      </w:r>
      <w:r>
        <w:rPr>
          <w:rFonts w:eastAsia="Tahoma" w:cs="Tahoma"/>
          <w:sz w:val="20"/>
          <w:szCs w:val="20"/>
        </w:rPr>
        <w:t xml:space="preserve"> constraints</w:t>
      </w:r>
      <w:r w:rsidRPr="00210254">
        <w:rPr>
          <w:rFonts w:eastAsia="Tahoma" w:cs="Tahoma"/>
          <w:sz w:val="20"/>
          <w:szCs w:val="20"/>
        </w:rPr>
        <w:t>.</w:t>
      </w:r>
    </w:p>
    <w:p w14:paraId="0DADA33C" w14:textId="0C4FBCA8" w:rsidR="00E847E0" w:rsidRPr="00E847E0" w:rsidRDefault="00E847E0" w:rsidP="00E847E0">
      <w:pPr>
        <w:spacing w:before="100" w:beforeAutospacing="1" w:after="100" w:afterAutospacing="1" w:line="360" w:lineRule="auto"/>
        <w:outlineLvl w:val="2"/>
        <w:rPr>
          <w:rFonts w:eastAsia="Times New Roman" w:cs="Tahoma"/>
          <w:b/>
          <w:bCs/>
          <w:color w:val="000000"/>
          <w:sz w:val="20"/>
          <w:szCs w:val="20"/>
          <w:lang w:eastAsia="en-GB"/>
        </w:rPr>
      </w:pPr>
      <w:r w:rsidRPr="00BA5B46">
        <w:rPr>
          <w:rFonts w:eastAsia="Times New Roman" w:cs="Tahoma"/>
          <w:b/>
          <w:bCs/>
          <w:color w:val="000000"/>
          <w:sz w:val="20"/>
          <w:szCs w:val="20"/>
          <w:lang w:eastAsia="en-GB"/>
        </w:rPr>
        <w:t>Key Exhibits and Innovations</w:t>
      </w:r>
    </w:p>
    <w:p w14:paraId="57A84D71" w14:textId="6A0E38B7" w:rsidR="00E847E0" w:rsidRDefault="00E847E0" w:rsidP="00E847E0">
      <w:pPr>
        <w:shd w:val="clear" w:color="auto" w:fill="FFFFFF"/>
        <w:spacing w:after="120" w:line="360" w:lineRule="auto"/>
        <w:jc w:val="both"/>
        <w:textAlignment w:val="baseline"/>
        <w:outlineLvl w:val="0"/>
        <w:rPr>
          <w:rFonts w:cs="Tahoma"/>
          <w:sz w:val="20"/>
          <w:szCs w:val="20"/>
        </w:rPr>
      </w:pPr>
      <w:r w:rsidRPr="006F684E">
        <w:rPr>
          <w:rFonts w:cs="Tahoma"/>
          <w:sz w:val="20"/>
          <w:szCs w:val="20"/>
        </w:rPr>
        <w:t xml:space="preserve">Pilkington </w:t>
      </w:r>
      <w:r w:rsidRPr="006F684E">
        <w:rPr>
          <w:rFonts w:cs="Tahoma"/>
          <w:b/>
          <w:bCs/>
          <w:sz w:val="20"/>
          <w:szCs w:val="20"/>
        </w:rPr>
        <w:t>Mirai™</w:t>
      </w:r>
      <w:r w:rsidR="00CB52D9">
        <w:rPr>
          <w:rFonts w:cs="Tahoma"/>
          <w:sz w:val="20"/>
          <w:szCs w:val="20"/>
        </w:rPr>
        <w:t>:</w:t>
      </w:r>
      <w:r>
        <w:rPr>
          <w:rFonts w:cs="Tahoma"/>
          <w:sz w:val="20"/>
          <w:szCs w:val="20"/>
        </w:rPr>
        <w:t xml:space="preserve"> </w:t>
      </w:r>
      <w:r w:rsidR="00CB52D9">
        <w:rPr>
          <w:rFonts w:cs="Tahoma"/>
          <w:sz w:val="20"/>
          <w:szCs w:val="20"/>
        </w:rPr>
        <w:t>t</w:t>
      </w:r>
      <w:r w:rsidRPr="006F684E">
        <w:rPr>
          <w:rFonts w:cs="Tahoma"/>
          <w:sz w:val="20"/>
          <w:szCs w:val="20"/>
        </w:rPr>
        <w:t>h</w:t>
      </w:r>
      <w:r>
        <w:rPr>
          <w:rFonts w:cs="Tahoma"/>
          <w:sz w:val="20"/>
          <w:szCs w:val="20"/>
        </w:rPr>
        <w:t>is</w:t>
      </w:r>
      <w:r w:rsidRPr="006F684E">
        <w:rPr>
          <w:rFonts w:cs="Tahoma"/>
          <w:sz w:val="20"/>
          <w:szCs w:val="20"/>
        </w:rPr>
        <w:t xml:space="preserve"> latest product </w:t>
      </w:r>
      <w:r>
        <w:rPr>
          <w:rFonts w:cs="Tahoma"/>
          <w:sz w:val="20"/>
          <w:szCs w:val="20"/>
        </w:rPr>
        <w:t>boasts</w:t>
      </w:r>
      <w:r w:rsidRPr="006F684E">
        <w:rPr>
          <w:rFonts w:cs="Tahoma"/>
          <w:sz w:val="20"/>
          <w:szCs w:val="20"/>
        </w:rPr>
        <w:t xml:space="preserve"> 52% lower embodied carbon compared to standard float glass</w:t>
      </w:r>
      <w:r>
        <w:rPr>
          <w:rFonts w:cs="Tahoma"/>
          <w:sz w:val="20"/>
          <w:szCs w:val="20"/>
        </w:rPr>
        <w:t xml:space="preserve"> and, as</w:t>
      </w:r>
      <w:r w:rsidRPr="006F684E">
        <w:rPr>
          <w:rFonts w:cs="Tahoma"/>
          <w:sz w:val="20"/>
          <w:szCs w:val="20"/>
        </w:rPr>
        <w:t xml:space="preserve"> the market-leading low carbon glass</w:t>
      </w:r>
      <w:r>
        <w:rPr>
          <w:rFonts w:cs="Tahoma"/>
          <w:sz w:val="20"/>
          <w:szCs w:val="20"/>
        </w:rPr>
        <w:t>, will play a key role in sustainable design</w:t>
      </w:r>
      <w:r w:rsidRPr="006F684E">
        <w:rPr>
          <w:rFonts w:cs="Tahoma"/>
          <w:sz w:val="20"/>
          <w:szCs w:val="20"/>
        </w:rPr>
        <w:t xml:space="preserve">. </w:t>
      </w:r>
      <w:r>
        <w:rPr>
          <w:rFonts w:cs="Tahoma"/>
          <w:sz w:val="20"/>
          <w:szCs w:val="20"/>
        </w:rPr>
        <w:t>L</w:t>
      </w:r>
      <w:r w:rsidRPr="006F684E">
        <w:rPr>
          <w:rFonts w:cs="Tahoma"/>
          <w:sz w:val="20"/>
          <w:szCs w:val="20"/>
        </w:rPr>
        <w:t>aunched in October last year</w:t>
      </w:r>
      <w:r>
        <w:rPr>
          <w:rFonts w:cs="Tahoma"/>
          <w:sz w:val="20"/>
          <w:szCs w:val="20"/>
        </w:rPr>
        <w:t xml:space="preserve">, </w:t>
      </w:r>
      <w:r w:rsidRPr="006F684E">
        <w:rPr>
          <w:rFonts w:cs="Tahoma"/>
          <w:sz w:val="20"/>
          <w:szCs w:val="20"/>
        </w:rPr>
        <w:t xml:space="preserve">Pilkington </w:t>
      </w:r>
      <w:r w:rsidRPr="006F684E">
        <w:rPr>
          <w:rFonts w:cs="Tahoma"/>
          <w:b/>
          <w:bCs/>
          <w:sz w:val="20"/>
          <w:szCs w:val="20"/>
        </w:rPr>
        <w:t>Mirai™</w:t>
      </w:r>
      <w:r w:rsidRPr="006F684E">
        <w:rPr>
          <w:rFonts w:cs="Tahoma"/>
          <w:sz w:val="20"/>
          <w:szCs w:val="20"/>
        </w:rPr>
        <w:t xml:space="preserve"> </w:t>
      </w:r>
      <w:r w:rsidR="00CB52D9">
        <w:rPr>
          <w:rFonts w:cs="Tahoma"/>
          <w:sz w:val="20"/>
          <w:szCs w:val="20"/>
        </w:rPr>
        <w:t>is</w:t>
      </w:r>
      <w:r w:rsidRPr="006F684E">
        <w:rPr>
          <w:rFonts w:cs="Tahoma"/>
          <w:sz w:val="20"/>
          <w:szCs w:val="20"/>
        </w:rPr>
        <w:t xml:space="preserve"> offered as a low carbon alternative to regular float glass, with no difference in performance, quality, or aesthetic</w:t>
      </w:r>
      <w:r>
        <w:rPr>
          <w:rFonts w:cs="Tahoma"/>
          <w:sz w:val="20"/>
          <w:szCs w:val="20"/>
        </w:rPr>
        <w:t>s</w:t>
      </w:r>
      <w:r w:rsidRPr="006F684E">
        <w:rPr>
          <w:rFonts w:cs="Tahoma"/>
          <w:sz w:val="20"/>
          <w:szCs w:val="20"/>
        </w:rPr>
        <w:t xml:space="preserve">. </w:t>
      </w:r>
      <w:r w:rsidR="000741C4">
        <w:rPr>
          <w:rFonts w:cs="Tahoma"/>
          <w:sz w:val="20"/>
          <w:szCs w:val="20"/>
        </w:rPr>
        <w:t>It is a</w:t>
      </w:r>
      <w:r w:rsidR="00AC3B88">
        <w:rPr>
          <w:rFonts w:cs="Tahoma"/>
          <w:sz w:val="20"/>
          <w:szCs w:val="20"/>
        </w:rPr>
        <w:t xml:space="preserve"> pioneering glass produced</w:t>
      </w:r>
      <w:r w:rsidR="00AC3B88" w:rsidRPr="006F684E">
        <w:rPr>
          <w:rFonts w:cs="Tahoma"/>
          <w:sz w:val="20"/>
          <w:szCs w:val="20"/>
        </w:rPr>
        <w:t xml:space="preserve"> using a combination of alternative fuel, high recycled glass content, and</w:t>
      </w:r>
      <w:r w:rsidRPr="006F684E">
        <w:rPr>
          <w:rFonts w:cs="Tahoma"/>
          <w:sz w:val="20"/>
          <w:szCs w:val="20"/>
        </w:rPr>
        <w:t xml:space="preserve"> green electricity sources.</w:t>
      </w:r>
    </w:p>
    <w:p w14:paraId="109F1C07" w14:textId="24C986B7" w:rsidR="00A73E02" w:rsidRDefault="00A73E02" w:rsidP="00E847E0">
      <w:pPr>
        <w:spacing w:line="360" w:lineRule="auto"/>
        <w:rPr>
          <w:rFonts w:eastAsia="Tahoma" w:cs="Tahoma"/>
          <w:sz w:val="20"/>
          <w:szCs w:val="20"/>
        </w:rPr>
      </w:pPr>
      <w:bookmarkStart w:id="0" w:name="OLE_LINK1"/>
      <w:r w:rsidRPr="002B3092">
        <w:rPr>
          <w:rFonts w:eastAsia="Tahoma" w:cs="Tahoma"/>
          <w:sz w:val="20"/>
          <w:szCs w:val="20"/>
        </w:rPr>
        <w:t xml:space="preserve">The NSG Group will </w:t>
      </w:r>
      <w:r>
        <w:rPr>
          <w:rFonts w:eastAsia="Tahoma" w:cs="Tahoma"/>
          <w:sz w:val="20"/>
          <w:szCs w:val="20"/>
        </w:rPr>
        <w:t xml:space="preserve">also </w:t>
      </w:r>
      <w:r w:rsidRPr="002B3092">
        <w:rPr>
          <w:rFonts w:eastAsia="Tahoma" w:cs="Tahoma"/>
          <w:sz w:val="20"/>
          <w:szCs w:val="20"/>
        </w:rPr>
        <w:t xml:space="preserve">unveil </w:t>
      </w:r>
      <w:r>
        <w:rPr>
          <w:rFonts w:eastAsia="Tahoma" w:cs="Tahoma"/>
          <w:sz w:val="20"/>
          <w:szCs w:val="20"/>
        </w:rPr>
        <w:t xml:space="preserve">the brand new </w:t>
      </w:r>
      <w:proofErr w:type="spellStart"/>
      <w:r w:rsidRPr="00BA3DF1">
        <w:rPr>
          <w:rFonts w:eastAsia="Tahoma" w:cs="Tahoma"/>
          <w:sz w:val="20"/>
          <w:szCs w:val="20"/>
        </w:rPr>
        <w:t>HomeComfort</w:t>
      </w:r>
      <w:proofErr w:type="spellEnd"/>
      <w:r w:rsidRPr="00BA3DF1">
        <w:rPr>
          <w:rFonts w:eastAsia="Tahoma" w:cs="Tahoma"/>
          <w:sz w:val="20"/>
          <w:szCs w:val="20"/>
        </w:rPr>
        <w:t xml:space="preserve"> range</w:t>
      </w:r>
      <w:r>
        <w:rPr>
          <w:rFonts w:eastAsia="Tahoma" w:cs="Tahoma"/>
          <w:sz w:val="20"/>
          <w:szCs w:val="20"/>
        </w:rPr>
        <w:t xml:space="preserve">. In the </w:t>
      </w:r>
      <w:proofErr w:type="spellStart"/>
      <w:r>
        <w:rPr>
          <w:rFonts w:eastAsia="Tahoma" w:cs="Tahoma"/>
          <w:sz w:val="20"/>
          <w:szCs w:val="20"/>
        </w:rPr>
        <w:t>HomeComfort</w:t>
      </w:r>
      <w:proofErr w:type="spellEnd"/>
      <w:r>
        <w:rPr>
          <w:rFonts w:eastAsia="Tahoma" w:cs="Tahoma"/>
          <w:sz w:val="20"/>
          <w:szCs w:val="20"/>
        </w:rPr>
        <w:t xml:space="preserve"> meeting room visitors will be able to see </w:t>
      </w:r>
      <w:proofErr w:type="spellStart"/>
      <w:r>
        <w:rPr>
          <w:rFonts w:eastAsia="Tahoma" w:cs="Tahoma"/>
          <w:sz w:val="20"/>
          <w:szCs w:val="20"/>
        </w:rPr>
        <w:t>HeatComfort</w:t>
      </w:r>
      <w:proofErr w:type="spellEnd"/>
      <w:r>
        <w:rPr>
          <w:rFonts w:eastAsia="Tahoma" w:cs="Tahoma"/>
          <w:sz w:val="20"/>
          <w:szCs w:val="20"/>
        </w:rPr>
        <w:t xml:space="preserve"> and </w:t>
      </w:r>
      <w:proofErr w:type="spellStart"/>
      <w:r>
        <w:rPr>
          <w:rFonts w:eastAsia="Tahoma" w:cs="Tahoma"/>
          <w:sz w:val="20"/>
          <w:szCs w:val="20"/>
        </w:rPr>
        <w:t>LuxComfort</w:t>
      </w:r>
      <w:proofErr w:type="spellEnd"/>
      <w:r>
        <w:rPr>
          <w:rFonts w:eastAsia="Tahoma" w:cs="Tahoma"/>
          <w:sz w:val="20"/>
          <w:szCs w:val="20"/>
        </w:rPr>
        <w:t xml:space="preserve"> products in action</w:t>
      </w:r>
      <w:r w:rsidRPr="002B3092">
        <w:rPr>
          <w:rFonts w:eastAsia="Tahoma" w:cs="Tahoma"/>
          <w:sz w:val="20"/>
          <w:szCs w:val="20"/>
        </w:rPr>
        <w:t>.</w:t>
      </w:r>
      <w:r>
        <w:rPr>
          <w:rFonts w:eastAsia="Tahoma" w:cs="Tahoma"/>
          <w:sz w:val="20"/>
          <w:szCs w:val="20"/>
        </w:rPr>
        <w:t xml:space="preserve"> The stand will also exhibit </w:t>
      </w:r>
      <w:r w:rsidRPr="00BA3DF1">
        <w:rPr>
          <w:rFonts w:eastAsia="Tahoma" w:cs="Tahoma"/>
          <w:sz w:val="20"/>
          <w:szCs w:val="20"/>
        </w:rPr>
        <w:t>an</w:t>
      </w:r>
      <w:r>
        <w:rPr>
          <w:rFonts w:eastAsia="Tahoma" w:cs="Tahoma"/>
          <w:sz w:val="20"/>
          <w:szCs w:val="20"/>
        </w:rPr>
        <w:t xml:space="preserve"> Infrared Glass Radiator – the</w:t>
      </w:r>
      <w:r w:rsidRPr="001D0614">
        <w:rPr>
          <w:rFonts w:eastAsia="Tahoma" w:cs="Tahoma"/>
          <w:sz w:val="20"/>
          <w:szCs w:val="20"/>
        </w:rPr>
        <w:t xml:space="preserve"> </w:t>
      </w:r>
      <w:proofErr w:type="spellStart"/>
      <w:r>
        <w:rPr>
          <w:rFonts w:eastAsia="Tahoma" w:cs="Tahoma"/>
          <w:sz w:val="20"/>
          <w:szCs w:val="20"/>
        </w:rPr>
        <w:t>HeatComfort</w:t>
      </w:r>
      <w:proofErr w:type="spellEnd"/>
      <w:r>
        <w:rPr>
          <w:rFonts w:eastAsia="Tahoma" w:cs="Tahoma"/>
          <w:sz w:val="20"/>
          <w:szCs w:val="20"/>
        </w:rPr>
        <w:t xml:space="preserve"> solution powered by </w:t>
      </w:r>
      <w:r w:rsidRPr="00234C7D">
        <w:rPr>
          <w:rFonts w:eastAsia="Tahoma" w:cs="Tahoma"/>
          <w:sz w:val="20"/>
          <w:szCs w:val="20"/>
        </w:rPr>
        <w:t xml:space="preserve">NSG </w:t>
      </w:r>
      <w:r w:rsidRPr="00397DD6">
        <w:rPr>
          <w:rFonts w:eastAsia="Tahoma" w:cs="Tahoma"/>
          <w:b/>
          <w:bCs/>
          <w:sz w:val="20"/>
          <w:szCs w:val="20"/>
        </w:rPr>
        <w:t>TEC™</w:t>
      </w:r>
      <w:r>
        <w:rPr>
          <w:rFonts w:eastAsia="Tahoma" w:cs="Tahoma"/>
          <w:sz w:val="20"/>
          <w:szCs w:val="20"/>
        </w:rPr>
        <w:t>.</w:t>
      </w:r>
      <w:r w:rsidRPr="002B3092">
        <w:rPr>
          <w:rFonts w:eastAsia="Tahoma" w:cs="Tahoma"/>
          <w:sz w:val="20"/>
          <w:szCs w:val="20"/>
        </w:rPr>
        <w:t xml:space="preserve"> </w:t>
      </w:r>
      <w:proofErr w:type="spellStart"/>
      <w:r w:rsidRPr="00397DD6">
        <w:rPr>
          <w:rFonts w:eastAsia="Tahoma" w:cs="Tahoma"/>
          <w:sz w:val="20"/>
          <w:szCs w:val="20"/>
        </w:rPr>
        <w:t>HeatComfort</w:t>
      </w:r>
      <w:proofErr w:type="spellEnd"/>
      <w:r w:rsidRPr="00397DD6">
        <w:rPr>
          <w:rFonts w:eastAsia="Tahoma" w:cs="Tahoma"/>
          <w:sz w:val="20"/>
          <w:szCs w:val="20"/>
        </w:rPr>
        <w:t xml:space="preserve"> is a range of products using </w:t>
      </w:r>
      <w:r>
        <w:rPr>
          <w:rFonts w:eastAsia="Tahoma" w:cs="Tahoma"/>
          <w:sz w:val="20"/>
          <w:szCs w:val="20"/>
        </w:rPr>
        <w:t>t</w:t>
      </w:r>
      <w:r w:rsidRPr="00397DD6">
        <w:rPr>
          <w:rFonts w:eastAsia="Tahoma" w:cs="Tahoma"/>
          <w:sz w:val="20"/>
          <w:szCs w:val="20"/>
        </w:rPr>
        <w:t>he NSG Group technology of electrically conductive coatings to redefine the concept of comfort.</w:t>
      </w:r>
    </w:p>
    <w:p w14:paraId="67EA76C8" w14:textId="01AE23C6" w:rsidR="00E847E0" w:rsidRPr="00615AF0" w:rsidRDefault="00E847E0" w:rsidP="00E847E0">
      <w:pPr>
        <w:spacing w:line="360" w:lineRule="auto"/>
        <w:rPr>
          <w:rFonts w:cs="Tahoma"/>
          <w:sz w:val="20"/>
          <w:szCs w:val="20"/>
        </w:rPr>
      </w:pPr>
      <w:r w:rsidRPr="00BA5B46">
        <w:rPr>
          <w:rFonts w:eastAsia="Times New Roman" w:cs="Tahoma"/>
          <w:color w:val="000000"/>
          <w:sz w:val="20"/>
          <w:szCs w:val="20"/>
          <w:lang w:eastAsia="en-GB"/>
        </w:rPr>
        <w:t>Pilkington</w:t>
      </w:r>
      <w:r w:rsidRPr="00BA5B46">
        <w:rPr>
          <w:rFonts w:eastAsia="Times New Roman" w:cs="Tahoma"/>
          <w:b/>
          <w:bCs/>
          <w:color w:val="000000"/>
          <w:sz w:val="20"/>
          <w:szCs w:val="20"/>
          <w:lang w:eastAsia="en-GB"/>
        </w:rPr>
        <w:t xml:space="preserve"> Sunplus™ </w:t>
      </w:r>
      <w:r w:rsidRPr="007919BE">
        <w:rPr>
          <w:rFonts w:eastAsia="Times New Roman" w:cs="Tahoma"/>
          <w:color w:val="000000"/>
          <w:sz w:val="20"/>
          <w:szCs w:val="20"/>
          <w:lang w:eastAsia="en-GB"/>
        </w:rPr>
        <w:t>BIPV</w:t>
      </w:r>
      <w:r w:rsidR="00012FBF">
        <w:rPr>
          <w:rFonts w:eastAsia="Times New Roman" w:cs="Tahoma"/>
          <w:color w:val="000000"/>
          <w:sz w:val="20"/>
          <w:szCs w:val="20"/>
          <w:lang w:eastAsia="en-GB"/>
        </w:rPr>
        <w:t>, also sh</w:t>
      </w:r>
      <w:r w:rsidR="000741C4">
        <w:rPr>
          <w:rFonts w:eastAsia="Times New Roman" w:cs="Tahoma"/>
          <w:color w:val="000000"/>
          <w:sz w:val="20"/>
          <w:szCs w:val="20"/>
          <w:lang w:eastAsia="en-GB"/>
        </w:rPr>
        <w:t>ow</w:t>
      </w:r>
      <w:r w:rsidR="00012FBF">
        <w:rPr>
          <w:rFonts w:eastAsia="Times New Roman" w:cs="Tahoma"/>
          <w:color w:val="000000"/>
          <w:sz w:val="20"/>
          <w:szCs w:val="20"/>
          <w:lang w:eastAsia="en-GB"/>
        </w:rPr>
        <w:t xml:space="preserve">cased, is the </w:t>
      </w:r>
      <w:r w:rsidRPr="00BA5B46">
        <w:rPr>
          <w:rFonts w:eastAsia="Times New Roman" w:cs="Tahoma"/>
          <w:color w:val="000000"/>
          <w:sz w:val="20"/>
          <w:szCs w:val="20"/>
          <w:lang w:eastAsia="en-GB"/>
        </w:rPr>
        <w:t xml:space="preserve">solution </w:t>
      </w:r>
      <w:r w:rsidR="00012FBF">
        <w:rPr>
          <w:rFonts w:eastAsia="Times New Roman" w:cs="Tahoma"/>
          <w:color w:val="000000"/>
          <w:sz w:val="20"/>
          <w:szCs w:val="20"/>
          <w:lang w:eastAsia="en-GB"/>
        </w:rPr>
        <w:t>that</w:t>
      </w:r>
      <w:r w:rsidR="00012FBF" w:rsidRPr="00BA5B46">
        <w:rPr>
          <w:rFonts w:eastAsia="Times New Roman" w:cs="Tahoma"/>
          <w:color w:val="000000"/>
          <w:sz w:val="20"/>
          <w:szCs w:val="20"/>
          <w:lang w:eastAsia="en-GB"/>
        </w:rPr>
        <w:t xml:space="preserve"> </w:t>
      </w:r>
      <w:r>
        <w:rPr>
          <w:rFonts w:eastAsia="Times New Roman" w:cs="Tahoma"/>
          <w:color w:val="000000"/>
          <w:sz w:val="20"/>
          <w:szCs w:val="20"/>
          <w:lang w:eastAsia="en-GB"/>
        </w:rPr>
        <w:t>includes</w:t>
      </w:r>
      <w:r w:rsidRPr="00BA5B46">
        <w:rPr>
          <w:rFonts w:eastAsia="Times New Roman" w:cs="Tahoma"/>
          <w:color w:val="000000"/>
          <w:sz w:val="20"/>
          <w:szCs w:val="20"/>
          <w:lang w:eastAsia="en-GB"/>
        </w:rPr>
        <w:t xml:space="preserve"> Building Integrated Photovoltaics (BIPV) to enable buildings to generate energy as an eco-friendly</w:t>
      </w:r>
      <w:r>
        <w:rPr>
          <w:rFonts w:cs="Tahoma"/>
          <w:sz w:val="20"/>
          <w:szCs w:val="20"/>
        </w:rPr>
        <w:t xml:space="preserve"> </w:t>
      </w:r>
      <w:r w:rsidRPr="00BA5B46">
        <w:rPr>
          <w:rFonts w:eastAsia="Times New Roman" w:cs="Tahoma"/>
          <w:color w:val="000000"/>
          <w:sz w:val="20"/>
          <w:szCs w:val="20"/>
          <w:lang w:eastAsia="en-GB"/>
        </w:rPr>
        <w:t>and aesthetically pleasing alternative to traditional energy sources.</w:t>
      </w:r>
      <w:bookmarkEnd w:id="0"/>
    </w:p>
    <w:p w14:paraId="28DBCCAC" w14:textId="64C2327C" w:rsidR="00E847E0" w:rsidRDefault="00E847E0" w:rsidP="00E847E0">
      <w:pPr>
        <w:shd w:val="clear" w:color="auto" w:fill="FFFFFF"/>
        <w:spacing w:after="120" w:line="360" w:lineRule="auto"/>
        <w:jc w:val="both"/>
        <w:textAlignment w:val="baseline"/>
        <w:outlineLvl w:val="0"/>
        <w:rPr>
          <w:rFonts w:eastAsia="Tahoma" w:cs="Tahoma"/>
          <w:sz w:val="20"/>
          <w:szCs w:val="20"/>
        </w:rPr>
      </w:pPr>
      <w:r w:rsidRPr="001D0614">
        <w:rPr>
          <w:rFonts w:eastAsia="Tahoma" w:cs="Tahoma"/>
          <w:sz w:val="20"/>
          <w:szCs w:val="20"/>
        </w:rPr>
        <w:t xml:space="preserve">Pilkington </w:t>
      </w:r>
      <w:r>
        <w:rPr>
          <w:rFonts w:eastAsia="Tahoma" w:cs="Tahoma"/>
          <w:b/>
          <w:sz w:val="20"/>
          <w:szCs w:val="20"/>
        </w:rPr>
        <w:t>AviSafe</w:t>
      </w:r>
      <w:r w:rsidRPr="001D0614">
        <w:rPr>
          <w:rFonts w:eastAsia="Tahoma" w:cs="Tahoma"/>
          <w:b/>
          <w:sz w:val="20"/>
          <w:szCs w:val="20"/>
        </w:rPr>
        <w:t>™</w:t>
      </w:r>
      <w:r>
        <w:rPr>
          <w:rFonts w:eastAsia="Tahoma" w:cs="Tahoma"/>
          <w:bCs/>
          <w:sz w:val="20"/>
          <w:szCs w:val="20"/>
        </w:rPr>
        <w:t xml:space="preserve"> features </w:t>
      </w:r>
      <w:r w:rsidRPr="002B6B51">
        <w:rPr>
          <w:rFonts w:eastAsia="Tahoma" w:cs="Tahoma"/>
          <w:bCs/>
          <w:sz w:val="20"/>
          <w:szCs w:val="20"/>
        </w:rPr>
        <w:t>glass with a special coating designed to help prevent birds from colliding with the windows and fa</w:t>
      </w:r>
      <w:r w:rsidRPr="002B3092">
        <w:rPr>
          <w:rFonts w:eastAsia="Tahoma" w:cs="Tahoma"/>
          <w:sz w:val="20"/>
          <w:szCs w:val="20"/>
        </w:rPr>
        <w:t>ç</w:t>
      </w:r>
      <w:r w:rsidRPr="002B6B51">
        <w:rPr>
          <w:rFonts w:eastAsia="Tahoma" w:cs="Tahoma"/>
          <w:bCs/>
          <w:sz w:val="20"/>
          <w:szCs w:val="20"/>
        </w:rPr>
        <w:t xml:space="preserve">ades of buildings. </w:t>
      </w:r>
      <w:r>
        <w:rPr>
          <w:rFonts w:eastAsia="Tahoma" w:cs="Tahoma"/>
          <w:bCs/>
          <w:sz w:val="20"/>
          <w:szCs w:val="20"/>
        </w:rPr>
        <w:t>Its</w:t>
      </w:r>
      <w:r w:rsidRPr="002B6B51">
        <w:rPr>
          <w:rFonts w:eastAsia="Tahoma" w:cs="Tahoma"/>
          <w:bCs/>
          <w:sz w:val="20"/>
          <w:szCs w:val="20"/>
        </w:rPr>
        <w:t xml:space="preserve"> UV enhanced pattern </w:t>
      </w:r>
      <w:r>
        <w:rPr>
          <w:rFonts w:eastAsia="Tahoma" w:cs="Tahoma"/>
          <w:bCs/>
          <w:sz w:val="20"/>
          <w:szCs w:val="20"/>
        </w:rPr>
        <w:t>is</w:t>
      </w:r>
      <w:r w:rsidRPr="002B6B51">
        <w:rPr>
          <w:rFonts w:eastAsia="Tahoma" w:cs="Tahoma"/>
          <w:bCs/>
          <w:sz w:val="20"/>
          <w:szCs w:val="20"/>
        </w:rPr>
        <w:t xml:space="preserve"> more visible to birds than</w:t>
      </w:r>
      <w:r>
        <w:rPr>
          <w:rFonts w:eastAsia="Tahoma" w:cs="Tahoma"/>
          <w:bCs/>
          <w:sz w:val="20"/>
          <w:szCs w:val="20"/>
        </w:rPr>
        <w:t xml:space="preserve"> </w:t>
      </w:r>
      <w:r w:rsidRPr="002B6B51">
        <w:rPr>
          <w:rFonts w:eastAsia="Tahoma" w:cs="Tahoma"/>
          <w:bCs/>
          <w:sz w:val="20"/>
          <w:szCs w:val="20"/>
        </w:rPr>
        <w:lastRenderedPageBreak/>
        <w:t xml:space="preserve">humans, </w:t>
      </w:r>
      <w:r w:rsidRPr="00BA5B46">
        <w:rPr>
          <w:rFonts w:eastAsia="Times New Roman" w:cs="Tahoma"/>
          <w:color w:val="000000"/>
          <w:sz w:val="20"/>
          <w:szCs w:val="20"/>
          <w:lang w:eastAsia="en-GB"/>
        </w:rPr>
        <w:t>ensuring maximum transparency while maintaining architectural appeal</w:t>
      </w:r>
      <w:r w:rsidRPr="002B6B51">
        <w:rPr>
          <w:rFonts w:eastAsia="Tahoma" w:cs="Tahoma"/>
          <w:bCs/>
          <w:sz w:val="20"/>
          <w:szCs w:val="20"/>
        </w:rPr>
        <w:t>.</w:t>
      </w:r>
      <w:r>
        <w:rPr>
          <w:rFonts w:eastAsia="Tahoma" w:cs="Tahoma"/>
          <w:bCs/>
          <w:sz w:val="20"/>
          <w:szCs w:val="20"/>
        </w:rPr>
        <w:t xml:space="preserve"> T</w:t>
      </w:r>
      <w:r>
        <w:rPr>
          <w:rFonts w:eastAsia="Tahoma" w:cs="Tahoma"/>
          <w:sz w:val="20"/>
          <w:szCs w:val="20"/>
        </w:rPr>
        <w:t xml:space="preserve">he combination of bird-safe glass with superior performance solar control glass </w:t>
      </w:r>
      <w:r w:rsidRPr="00E9657F">
        <w:rPr>
          <w:rFonts w:eastAsia="Tahoma" w:cs="Tahoma"/>
          <w:sz w:val="20"/>
          <w:szCs w:val="20"/>
        </w:rPr>
        <w:t xml:space="preserve">Pilkington </w:t>
      </w:r>
      <w:r w:rsidRPr="00E9657F">
        <w:rPr>
          <w:rFonts w:eastAsia="Tahoma" w:cs="Tahoma"/>
          <w:b/>
          <w:sz w:val="20"/>
          <w:szCs w:val="20"/>
        </w:rPr>
        <w:t>Suncool™</w:t>
      </w:r>
      <w:r>
        <w:rPr>
          <w:rFonts w:eastAsia="Tahoma" w:cs="Tahoma"/>
          <w:sz w:val="20"/>
          <w:szCs w:val="20"/>
        </w:rPr>
        <w:t xml:space="preserve"> Q will also be presented at the show. </w:t>
      </w:r>
      <w:r w:rsidRPr="005862FE">
        <w:rPr>
          <w:rFonts w:eastAsia="Tahoma" w:cs="Tahoma"/>
          <w:sz w:val="20"/>
          <w:szCs w:val="20"/>
        </w:rPr>
        <w:t xml:space="preserve">Pilkington </w:t>
      </w:r>
      <w:r w:rsidRPr="00E9657F">
        <w:rPr>
          <w:rFonts w:eastAsia="Tahoma" w:cs="Tahoma"/>
          <w:b/>
          <w:sz w:val="20"/>
          <w:szCs w:val="20"/>
        </w:rPr>
        <w:t>AviSafe</w:t>
      </w:r>
      <w:r>
        <w:rPr>
          <w:rFonts w:eastAsia="Tahoma" w:cs="Tahoma"/>
          <w:sz w:val="20"/>
          <w:szCs w:val="20"/>
        </w:rPr>
        <w:t xml:space="preserve"> </w:t>
      </w:r>
      <w:r w:rsidRPr="000A1847">
        <w:rPr>
          <w:rFonts w:eastAsia="Tahoma" w:cs="Tahoma"/>
          <w:b/>
          <w:sz w:val="20"/>
          <w:szCs w:val="20"/>
        </w:rPr>
        <w:t>Suncool™</w:t>
      </w:r>
      <w:r>
        <w:rPr>
          <w:rFonts w:eastAsia="Tahoma" w:cs="Tahoma"/>
          <w:sz w:val="20"/>
          <w:szCs w:val="20"/>
        </w:rPr>
        <w:t xml:space="preserve"> Q</w:t>
      </w:r>
      <w:r w:rsidR="00B9083B">
        <w:rPr>
          <w:rFonts w:eastAsia="Tahoma" w:cs="Tahoma"/>
          <w:sz w:val="20"/>
          <w:szCs w:val="20"/>
        </w:rPr>
        <w:t xml:space="preserve"> </w:t>
      </w:r>
      <w:r>
        <w:rPr>
          <w:rFonts w:eastAsia="Tahoma" w:cs="Tahoma"/>
          <w:sz w:val="20"/>
          <w:szCs w:val="20"/>
        </w:rPr>
        <w:t xml:space="preserve">70 is </w:t>
      </w:r>
      <w:r w:rsidRPr="000A1847">
        <w:rPr>
          <w:rFonts w:eastAsia="Tahoma" w:cs="Tahoma"/>
          <w:sz w:val="20"/>
          <w:szCs w:val="20"/>
        </w:rPr>
        <w:t>a neutral,</w:t>
      </w:r>
      <w:r>
        <w:rPr>
          <w:rFonts w:eastAsia="Tahoma" w:cs="Tahoma"/>
          <w:sz w:val="20"/>
          <w:szCs w:val="20"/>
        </w:rPr>
        <w:t xml:space="preserve"> </w:t>
      </w:r>
      <w:r w:rsidRPr="000A1847">
        <w:rPr>
          <w:rFonts w:eastAsia="Tahoma" w:cs="Tahoma"/>
          <w:sz w:val="20"/>
          <w:szCs w:val="20"/>
        </w:rPr>
        <w:t>superior solar control glass with high colour</w:t>
      </w:r>
      <w:r>
        <w:rPr>
          <w:rFonts w:eastAsia="Tahoma" w:cs="Tahoma"/>
          <w:sz w:val="20"/>
          <w:szCs w:val="20"/>
        </w:rPr>
        <w:t xml:space="preserve"> </w:t>
      </w:r>
      <w:r w:rsidRPr="000A1847">
        <w:rPr>
          <w:rFonts w:eastAsia="Tahoma" w:cs="Tahoma"/>
          <w:sz w:val="20"/>
          <w:szCs w:val="20"/>
        </w:rPr>
        <w:t>stability,</w:t>
      </w:r>
      <w:r>
        <w:rPr>
          <w:rFonts w:eastAsia="Tahoma" w:cs="Tahoma"/>
          <w:sz w:val="20"/>
          <w:szCs w:val="20"/>
        </w:rPr>
        <w:t xml:space="preserve"> </w:t>
      </w:r>
      <w:r w:rsidRPr="000A1847">
        <w:rPr>
          <w:rFonts w:eastAsia="Tahoma" w:cs="Tahoma"/>
          <w:sz w:val="20"/>
          <w:szCs w:val="20"/>
        </w:rPr>
        <w:t>low reflection and superb selectivity</w:t>
      </w:r>
      <w:r>
        <w:rPr>
          <w:rFonts w:eastAsia="Tahoma" w:cs="Tahoma"/>
          <w:sz w:val="20"/>
          <w:szCs w:val="20"/>
        </w:rPr>
        <w:t xml:space="preserve"> offering protection to birds.</w:t>
      </w:r>
    </w:p>
    <w:p w14:paraId="1347992F" w14:textId="3CD96E83" w:rsidR="00E847E0" w:rsidRDefault="00E847E0" w:rsidP="00E847E0">
      <w:pPr>
        <w:shd w:val="clear" w:color="auto" w:fill="FFFFFF"/>
        <w:spacing w:after="120" w:line="360" w:lineRule="auto"/>
        <w:jc w:val="both"/>
        <w:textAlignment w:val="baseline"/>
        <w:outlineLvl w:val="0"/>
        <w:rPr>
          <w:rFonts w:eastAsia="Tahoma" w:cs="Tahoma"/>
          <w:bCs/>
          <w:sz w:val="20"/>
          <w:szCs w:val="20"/>
        </w:rPr>
      </w:pPr>
      <w:r w:rsidRPr="004163C3">
        <w:rPr>
          <w:rFonts w:eastAsia="Tahoma" w:cs="Tahoma"/>
          <w:bCs/>
          <w:sz w:val="20"/>
          <w:szCs w:val="20"/>
        </w:rPr>
        <w:t>Also on show will be the toughenable product from</w:t>
      </w:r>
      <w:r>
        <w:rPr>
          <w:rFonts w:eastAsia="Tahoma" w:cs="Tahoma"/>
          <w:bCs/>
          <w:sz w:val="20"/>
          <w:szCs w:val="20"/>
        </w:rPr>
        <w:t xml:space="preserve"> the</w:t>
      </w:r>
      <w:r w:rsidRPr="004163C3">
        <w:rPr>
          <w:rFonts w:eastAsia="Tahoma" w:cs="Tahoma"/>
          <w:bCs/>
          <w:sz w:val="20"/>
          <w:szCs w:val="20"/>
        </w:rPr>
        <w:t xml:space="preserve"> Pilkington </w:t>
      </w:r>
      <w:r w:rsidRPr="004163C3">
        <w:rPr>
          <w:rFonts w:eastAsia="Tahoma" w:cs="Tahoma"/>
          <w:b/>
          <w:sz w:val="20"/>
          <w:szCs w:val="20"/>
        </w:rPr>
        <w:t>Suncool™</w:t>
      </w:r>
      <w:r w:rsidRPr="004163C3">
        <w:rPr>
          <w:rFonts w:eastAsia="Tahoma" w:cs="Tahoma"/>
          <w:bCs/>
          <w:sz w:val="20"/>
          <w:szCs w:val="20"/>
        </w:rPr>
        <w:t xml:space="preserve"> Q </w:t>
      </w:r>
      <w:r>
        <w:rPr>
          <w:rFonts w:eastAsia="Tahoma" w:cs="Tahoma"/>
          <w:bCs/>
          <w:sz w:val="20"/>
          <w:szCs w:val="20"/>
        </w:rPr>
        <w:t>range</w:t>
      </w:r>
      <w:r w:rsidRPr="004163C3">
        <w:rPr>
          <w:rFonts w:eastAsia="Tahoma" w:cs="Tahoma"/>
          <w:bCs/>
          <w:sz w:val="20"/>
          <w:szCs w:val="20"/>
        </w:rPr>
        <w:t xml:space="preserve">, the latest solar control glass with the lowest reflectance on the market. The </w:t>
      </w:r>
      <w:r>
        <w:rPr>
          <w:rFonts w:eastAsia="Tahoma" w:cs="Tahoma"/>
          <w:bCs/>
          <w:sz w:val="20"/>
          <w:szCs w:val="20"/>
        </w:rPr>
        <w:t>range</w:t>
      </w:r>
      <w:r w:rsidRPr="004163C3">
        <w:rPr>
          <w:rFonts w:eastAsia="Tahoma" w:cs="Tahoma"/>
          <w:bCs/>
          <w:sz w:val="20"/>
          <w:szCs w:val="20"/>
        </w:rPr>
        <w:t xml:space="preserve"> includes three products: Pilkington </w:t>
      </w:r>
      <w:r w:rsidRPr="004163C3">
        <w:rPr>
          <w:rFonts w:eastAsia="Tahoma" w:cs="Tahoma"/>
          <w:b/>
          <w:sz w:val="20"/>
          <w:szCs w:val="20"/>
        </w:rPr>
        <w:t>Suncool™</w:t>
      </w:r>
      <w:r w:rsidRPr="004163C3">
        <w:rPr>
          <w:rFonts w:eastAsia="Tahoma" w:cs="Tahoma"/>
          <w:bCs/>
          <w:sz w:val="20"/>
          <w:szCs w:val="20"/>
        </w:rPr>
        <w:t xml:space="preserve"> Q 50, Pilkington </w:t>
      </w:r>
      <w:r w:rsidRPr="004163C3">
        <w:rPr>
          <w:rFonts w:eastAsia="Tahoma" w:cs="Tahoma"/>
          <w:b/>
          <w:sz w:val="20"/>
          <w:szCs w:val="20"/>
        </w:rPr>
        <w:t>Suncool™</w:t>
      </w:r>
      <w:r w:rsidRPr="004163C3">
        <w:rPr>
          <w:rFonts w:eastAsia="Tahoma" w:cs="Tahoma"/>
          <w:bCs/>
          <w:sz w:val="20"/>
          <w:szCs w:val="20"/>
        </w:rPr>
        <w:t xml:space="preserve"> Q 60 and Pilkington </w:t>
      </w:r>
      <w:r w:rsidRPr="004163C3">
        <w:rPr>
          <w:rFonts w:eastAsia="Tahoma" w:cs="Tahoma"/>
          <w:b/>
          <w:sz w:val="20"/>
          <w:szCs w:val="20"/>
        </w:rPr>
        <w:t>Suncool™</w:t>
      </w:r>
      <w:r w:rsidRPr="004163C3">
        <w:rPr>
          <w:rFonts w:eastAsia="Tahoma" w:cs="Tahoma"/>
          <w:bCs/>
          <w:sz w:val="20"/>
          <w:szCs w:val="20"/>
        </w:rPr>
        <w:t xml:space="preserve"> Q 70, all featuring high colour stability, low </w:t>
      </w:r>
      <w:proofErr w:type="gramStart"/>
      <w:r w:rsidRPr="004163C3">
        <w:rPr>
          <w:rFonts w:eastAsia="Tahoma" w:cs="Tahoma"/>
          <w:bCs/>
          <w:sz w:val="20"/>
          <w:szCs w:val="20"/>
        </w:rPr>
        <w:t>reflectance</w:t>
      </w:r>
      <w:proofErr w:type="gramEnd"/>
      <w:r w:rsidRPr="004163C3">
        <w:rPr>
          <w:rFonts w:eastAsia="Tahoma" w:cs="Tahoma"/>
          <w:bCs/>
          <w:sz w:val="20"/>
          <w:szCs w:val="20"/>
        </w:rPr>
        <w:t xml:space="preserve"> and very high selectivity. The Q-</w:t>
      </w:r>
      <w:r>
        <w:rPr>
          <w:rFonts w:eastAsia="Tahoma" w:cs="Tahoma"/>
          <w:bCs/>
          <w:sz w:val="20"/>
          <w:szCs w:val="20"/>
        </w:rPr>
        <w:t>range of</w:t>
      </w:r>
      <w:r w:rsidRPr="004163C3">
        <w:rPr>
          <w:rFonts w:eastAsia="Tahoma" w:cs="Tahoma"/>
          <w:bCs/>
          <w:sz w:val="20"/>
          <w:szCs w:val="20"/>
        </w:rPr>
        <w:t xml:space="preserve"> coatings are characterised by varying levels of light transmission and g-value and provide a uniform appearance that allows different types of glass to be easily combined in the same building. Two products in the range</w:t>
      </w:r>
      <w:r w:rsidR="00382F84" w:rsidRPr="00382F84">
        <w:rPr>
          <w:rFonts w:eastAsia="Tahoma" w:cs="Tahoma"/>
          <w:bCs/>
          <w:sz w:val="20"/>
          <w:szCs w:val="20"/>
        </w:rPr>
        <w:t xml:space="preserve"> </w:t>
      </w:r>
      <w:r w:rsidR="00382F84" w:rsidRPr="004163C3">
        <w:rPr>
          <w:rFonts w:eastAsia="Tahoma" w:cs="Tahoma"/>
          <w:bCs/>
          <w:sz w:val="20"/>
          <w:szCs w:val="20"/>
        </w:rPr>
        <w:t>are also available in version</w:t>
      </w:r>
      <w:r w:rsidR="00382F84">
        <w:rPr>
          <w:rFonts w:eastAsia="Tahoma" w:cs="Tahoma"/>
          <w:bCs/>
          <w:sz w:val="20"/>
          <w:szCs w:val="20"/>
        </w:rPr>
        <w:t>s</w:t>
      </w:r>
      <w:r w:rsidR="00382F84" w:rsidRPr="004163C3">
        <w:rPr>
          <w:rFonts w:eastAsia="Tahoma" w:cs="Tahoma"/>
          <w:bCs/>
          <w:sz w:val="20"/>
          <w:szCs w:val="20"/>
        </w:rPr>
        <w:t xml:space="preserve"> suitable for toughening</w:t>
      </w:r>
      <w:r>
        <w:rPr>
          <w:rFonts w:eastAsia="Tahoma" w:cs="Tahoma"/>
          <w:bCs/>
          <w:sz w:val="20"/>
          <w:szCs w:val="20"/>
        </w:rPr>
        <w:t xml:space="preserve">, </w:t>
      </w:r>
      <w:r w:rsidRPr="004163C3">
        <w:rPr>
          <w:rFonts w:eastAsia="Tahoma" w:cs="Tahoma"/>
          <w:bCs/>
          <w:sz w:val="20"/>
          <w:szCs w:val="20"/>
        </w:rPr>
        <w:t xml:space="preserve">Pilkington </w:t>
      </w:r>
      <w:r w:rsidRPr="004163C3">
        <w:rPr>
          <w:rFonts w:eastAsia="Tahoma" w:cs="Tahoma"/>
          <w:b/>
          <w:sz w:val="20"/>
          <w:szCs w:val="20"/>
        </w:rPr>
        <w:t>Suncool™</w:t>
      </w:r>
      <w:r w:rsidRPr="004163C3">
        <w:rPr>
          <w:rFonts w:eastAsia="Tahoma" w:cs="Tahoma"/>
          <w:bCs/>
          <w:sz w:val="20"/>
          <w:szCs w:val="20"/>
        </w:rPr>
        <w:t xml:space="preserve"> Q 60 Pro T and Pilkington </w:t>
      </w:r>
      <w:r w:rsidRPr="004163C3">
        <w:rPr>
          <w:rFonts w:eastAsia="Tahoma" w:cs="Tahoma"/>
          <w:b/>
          <w:sz w:val="20"/>
          <w:szCs w:val="20"/>
        </w:rPr>
        <w:t>Suncool™</w:t>
      </w:r>
      <w:r w:rsidRPr="004163C3">
        <w:rPr>
          <w:rFonts w:eastAsia="Tahoma" w:cs="Tahoma"/>
          <w:bCs/>
          <w:sz w:val="20"/>
          <w:szCs w:val="20"/>
        </w:rPr>
        <w:t xml:space="preserve"> Q 70 Pro T</w:t>
      </w:r>
      <w:r>
        <w:rPr>
          <w:rFonts w:eastAsia="Tahoma" w:cs="Tahoma"/>
          <w:bCs/>
          <w:sz w:val="20"/>
          <w:szCs w:val="20"/>
        </w:rPr>
        <w:t>.</w:t>
      </w:r>
      <w:r w:rsidRPr="004163C3">
        <w:rPr>
          <w:rFonts w:eastAsia="Tahoma" w:cs="Tahoma"/>
          <w:bCs/>
          <w:sz w:val="20"/>
          <w:szCs w:val="20"/>
        </w:rPr>
        <w:t xml:space="preserve"> </w:t>
      </w:r>
    </w:p>
    <w:p w14:paraId="6BD27B04" w14:textId="29FFB2BF" w:rsidR="00A73E02" w:rsidRDefault="00BA3DF1" w:rsidP="00982A62">
      <w:pPr>
        <w:spacing w:before="100" w:beforeAutospacing="1" w:after="100" w:afterAutospacing="1" w:line="360" w:lineRule="auto"/>
        <w:rPr>
          <w:rFonts w:eastAsia="Times New Roman" w:cs="Tahoma"/>
          <w:color w:val="000000"/>
          <w:sz w:val="20"/>
          <w:szCs w:val="20"/>
          <w:lang w:eastAsia="en-GB"/>
        </w:rPr>
      </w:pPr>
      <w:r w:rsidRPr="00E80471">
        <w:rPr>
          <w:rFonts w:cs="Tahoma"/>
          <w:color w:val="000000"/>
          <w:sz w:val="20"/>
          <w:szCs w:val="20"/>
        </w:rPr>
        <w:t xml:space="preserve">Pilkington </w:t>
      </w:r>
      <w:r w:rsidRPr="00E80471">
        <w:rPr>
          <w:rFonts w:cs="Tahoma"/>
          <w:b/>
          <w:color w:val="000000"/>
          <w:sz w:val="20"/>
          <w:szCs w:val="20"/>
        </w:rPr>
        <w:t>OptiView™</w:t>
      </w:r>
      <w:r>
        <w:rPr>
          <w:rFonts w:cs="Tahoma"/>
          <w:color w:val="000000"/>
          <w:sz w:val="20"/>
          <w:szCs w:val="20"/>
        </w:rPr>
        <w:t xml:space="preserve"> Ultra Protect, </w:t>
      </w:r>
      <w:r w:rsidRPr="004B57EC">
        <w:rPr>
          <w:rFonts w:eastAsia="Times New Roman" w:cs="Tahoma"/>
          <w:sz w:val="20"/>
          <w:szCs w:val="20"/>
          <w:lang w:eastAsia="en-GB"/>
        </w:rPr>
        <w:t>an extra clear laminated glass with anti-reflective coatings on surfaces #1 and #4</w:t>
      </w:r>
      <w:r>
        <w:rPr>
          <w:rFonts w:eastAsia="Times New Roman" w:cs="Tahoma"/>
          <w:sz w:val="20"/>
          <w:szCs w:val="20"/>
          <w:lang w:eastAsia="en-GB"/>
        </w:rPr>
        <w:t>,</w:t>
      </w:r>
      <w:r w:rsidRPr="004B57EC">
        <w:rPr>
          <w:rFonts w:eastAsia="Times New Roman" w:cs="Tahoma"/>
          <w:sz w:val="20"/>
          <w:szCs w:val="20"/>
          <w:lang w:eastAsia="en-GB"/>
        </w:rPr>
        <w:t xml:space="preserve"> </w:t>
      </w:r>
      <w:r>
        <w:rPr>
          <w:rFonts w:eastAsia="Times New Roman" w:cs="Tahoma"/>
          <w:sz w:val="20"/>
          <w:szCs w:val="20"/>
          <w:lang w:eastAsia="en-GB"/>
        </w:rPr>
        <w:t>will be presented as single glass and in an insulated glass unit.</w:t>
      </w:r>
      <w:r w:rsidRPr="004B57EC">
        <w:rPr>
          <w:rFonts w:eastAsia="Times New Roman" w:cs="Tahoma"/>
          <w:sz w:val="20"/>
          <w:szCs w:val="20"/>
          <w:lang w:eastAsia="en-GB"/>
        </w:rPr>
        <w:t xml:space="preserve"> The product offers total visible light reflection reduced to 1% and enables the best possible viewing properties.</w:t>
      </w:r>
    </w:p>
    <w:p w14:paraId="3CCC6A7B" w14:textId="68AD025F" w:rsidR="00E847E0" w:rsidRDefault="00340D12" w:rsidP="00E847E0">
      <w:pPr>
        <w:shd w:val="clear" w:color="auto" w:fill="FFFFFF"/>
        <w:spacing w:after="120" w:line="360" w:lineRule="auto"/>
        <w:jc w:val="both"/>
        <w:textAlignment w:val="baseline"/>
        <w:outlineLvl w:val="0"/>
        <w:rPr>
          <w:rFonts w:cs="Tahoma"/>
          <w:color w:val="000000"/>
          <w:sz w:val="20"/>
          <w:szCs w:val="20"/>
        </w:rPr>
      </w:pPr>
      <w:r>
        <w:rPr>
          <w:rFonts w:cs="Tahoma"/>
          <w:color w:val="000000"/>
          <w:sz w:val="20"/>
          <w:szCs w:val="20"/>
        </w:rPr>
        <w:t>Finally, h</w:t>
      </w:r>
      <w:r w:rsidR="00E847E0" w:rsidRPr="004163C3">
        <w:rPr>
          <w:rFonts w:cs="Tahoma"/>
          <w:color w:val="000000"/>
          <w:sz w:val="20"/>
          <w:szCs w:val="20"/>
        </w:rPr>
        <w:t>ighligh</w:t>
      </w:r>
      <w:r w:rsidR="00E847E0">
        <w:rPr>
          <w:rFonts w:cs="Tahoma"/>
          <w:color w:val="000000"/>
          <w:sz w:val="20"/>
          <w:szCs w:val="20"/>
        </w:rPr>
        <w:t xml:space="preserve">ted </w:t>
      </w:r>
      <w:r w:rsidR="00E847E0" w:rsidRPr="004163C3">
        <w:rPr>
          <w:rFonts w:cs="Tahoma"/>
          <w:color w:val="000000"/>
          <w:sz w:val="20"/>
          <w:szCs w:val="20"/>
        </w:rPr>
        <w:t xml:space="preserve">at the stand will be a wall of Pilkington </w:t>
      </w:r>
      <w:r w:rsidR="00E847E0" w:rsidRPr="004163C3">
        <w:rPr>
          <w:rFonts w:cs="Tahoma"/>
          <w:b/>
          <w:color w:val="000000"/>
          <w:sz w:val="20"/>
          <w:szCs w:val="20"/>
        </w:rPr>
        <w:t>Pyrostop</w:t>
      </w:r>
      <w:r w:rsidR="00E847E0" w:rsidRPr="004163C3">
        <w:rPr>
          <w:rFonts w:cs="Tahoma"/>
          <w:b/>
          <w:color w:val="000000"/>
          <w:sz w:val="20"/>
          <w:szCs w:val="20"/>
          <w:vertAlign w:val="superscript"/>
        </w:rPr>
        <w:t>®</w:t>
      </w:r>
      <w:r w:rsidR="00E847E0" w:rsidRPr="004163C3">
        <w:rPr>
          <w:rFonts w:cs="Tahoma"/>
          <w:color w:val="000000"/>
          <w:sz w:val="20"/>
          <w:szCs w:val="20"/>
        </w:rPr>
        <w:t xml:space="preserve"> Line fire protection glass, </w:t>
      </w:r>
      <w:r w:rsidR="004D12E7">
        <w:rPr>
          <w:rFonts w:cs="Tahoma"/>
          <w:color w:val="000000"/>
          <w:sz w:val="20"/>
          <w:szCs w:val="20"/>
        </w:rPr>
        <w:t xml:space="preserve">available </w:t>
      </w:r>
      <w:r w:rsidR="00E847E0" w:rsidRPr="004163C3">
        <w:rPr>
          <w:rFonts w:cs="Tahoma"/>
          <w:color w:val="000000"/>
          <w:sz w:val="20"/>
          <w:szCs w:val="20"/>
        </w:rPr>
        <w:t xml:space="preserve">in resistance classes from EI 30 to EI 120. </w:t>
      </w:r>
      <w:r w:rsidR="00E847E0">
        <w:rPr>
          <w:rFonts w:eastAsia="Times New Roman" w:cs="Tahoma"/>
          <w:color w:val="000000"/>
          <w:sz w:val="20"/>
          <w:szCs w:val="20"/>
          <w:lang w:eastAsia="en-GB"/>
        </w:rPr>
        <w:t>F</w:t>
      </w:r>
      <w:r w:rsidR="00E847E0" w:rsidRPr="00BA5B46">
        <w:rPr>
          <w:rFonts w:eastAsia="Times New Roman" w:cs="Tahoma"/>
          <w:color w:val="000000"/>
          <w:sz w:val="20"/>
          <w:szCs w:val="20"/>
          <w:lang w:eastAsia="en-GB"/>
        </w:rPr>
        <w:t>eatur</w:t>
      </w:r>
      <w:r w:rsidR="00E847E0">
        <w:rPr>
          <w:rFonts w:eastAsia="Times New Roman" w:cs="Tahoma"/>
          <w:color w:val="000000"/>
          <w:sz w:val="20"/>
          <w:szCs w:val="20"/>
          <w:lang w:eastAsia="en-GB"/>
        </w:rPr>
        <w:t>ing</w:t>
      </w:r>
      <w:r w:rsidR="00E847E0" w:rsidRPr="00BA5B46">
        <w:rPr>
          <w:rFonts w:eastAsia="Times New Roman" w:cs="Tahoma"/>
          <w:color w:val="000000"/>
          <w:sz w:val="20"/>
          <w:szCs w:val="20"/>
          <w:lang w:eastAsia="en-GB"/>
        </w:rPr>
        <w:t xml:space="preserve"> only a thin vertical silicone</w:t>
      </w:r>
      <w:r w:rsidR="00E847E0" w:rsidRPr="004163C3">
        <w:rPr>
          <w:rFonts w:cs="Tahoma"/>
          <w:color w:val="000000"/>
          <w:sz w:val="20"/>
          <w:szCs w:val="20"/>
        </w:rPr>
        <w:t xml:space="preserve"> joint between the panes</w:t>
      </w:r>
      <w:r w:rsidR="00E847E0">
        <w:rPr>
          <w:rFonts w:cs="Tahoma"/>
          <w:color w:val="000000"/>
          <w:sz w:val="20"/>
          <w:szCs w:val="20"/>
        </w:rPr>
        <w:t>, t</w:t>
      </w:r>
      <w:r w:rsidR="00E847E0" w:rsidRPr="004163C3">
        <w:rPr>
          <w:rFonts w:cs="Tahoma"/>
          <w:color w:val="000000"/>
          <w:sz w:val="20"/>
          <w:szCs w:val="20"/>
        </w:rPr>
        <w:t>he product is suitable for long panoramic walls built without vertical profiles</w:t>
      </w:r>
      <w:r w:rsidR="00E847E0">
        <w:rPr>
          <w:rFonts w:eastAsia="Times New Roman" w:cs="Tahoma"/>
          <w:color w:val="000000"/>
          <w:sz w:val="20"/>
          <w:szCs w:val="20"/>
          <w:lang w:eastAsia="en-GB"/>
        </w:rPr>
        <w:t>.</w:t>
      </w:r>
    </w:p>
    <w:p w14:paraId="11DFE367" w14:textId="77777777" w:rsidR="00E847E0" w:rsidRDefault="00E847E0" w:rsidP="00E847E0">
      <w:pPr>
        <w:shd w:val="clear" w:color="auto" w:fill="FFFFFF"/>
        <w:spacing w:after="120" w:line="360" w:lineRule="auto"/>
        <w:jc w:val="both"/>
        <w:textAlignment w:val="baseline"/>
        <w:outlineLvl w:val="0"/>
        <w:rPr>
          <w:rFonts w:cs="Tahoma"/>
          <w:color w:val="000000"/>
          <w:sz w:val="20"/>
          <w:szCs w:val="20"/>
        </w:rPr>
      </w:pPr>
      <w:r w:rsidRPr="00CB4803">
        <w:rPr>
          <w:rFonts w:cs="Tahoma"/>
          <w:color w:val="000000"/>
          <w:sz w:val="20"/>
          <w:szCs w:val="20"/>
        </w:rPr>
        <w:t xml:space="preserve">These are just some of the solutions </w:t>
      </w:r>
      <w:r>
        <w:rPr>
          <w:rFonts w:cs="Tahoma"/>
          <w:color w:val="000000"/>
          <w:sz w:val="20"/>
          <w:szCs w:val="20"/>
        </w:rPr>
        <w:t>to be</w:t>
      </w:r>
      <w:r w:rsidRPr="00CB4803">
        <w:rPr>
          <w:rFonts w:cs="Tahoma"/>
          <w:color w:val="000000"/>
          <w:sz w:val="20"/>
          <w:szCs w:val="20"/>
        </w:rPr>
        <w:t xml:space="preserve"> </w:t>
      </w:r>
      <w:r>
        <w:rPr>
          <w:rFonts w:cs="Tahoma"/>
          <w:color w:val="000000"/>
          <w:sz w:val="20"/>
          <w:szCs w:val="20"/>
        </w:rPr>
        <w:t>presented</w:t>
      </w:r>
      <w:r w:rsidRPr="00CB4803">
        <w:rPr>
          <w:rFonts w:cs="Tahoma"/>
          <w:color w:val="000000"/>
          <w:sz w:val="20"/>
          <w:szCs w:val="20"/>
        </w:rPr>
        <w:t xml:space="preserve"> at </w:t>
      </w:r>
      <w:r>
        <w:rPr>
          <w:rFonts w:cs="Tahoma"/>
          <w:color w:val="000000"/>
          <w:sz w:val="20"/>
          <w:szCs w:val="20"/>
        </w:rPr>
        <w:t>the</w:t>
      </w:r>
      <w:r w:rsidRPr="00CB4803">
        <w:rPr>
          <w:rFonts w:cs="Tahoma"/>
          <w:color w:val="000000"/>
          <w:sz w:val="20"/>
          <w:szCs w:val="20"/>
        </w:rPr>
        <w:t xml:space="preserve"> exhibition stand</w:t>
      </w:r>
      <w:r>
        <w:rPr>
          <w:rFonts w:cs="Tahoma"/>
          <w:color w:val="000000"/>
          <w:sz w:val="20"/>
          <w:szCs w:val="20"/>
        </w:rPr>
        <w:t xml:space="preserve">, </w:t>
      </w:r>
      <w:r w:rsidRPr="00CE021C">
        <w:rPr>
          <w:rFonts w:eastAsia="Times New Roman" w:cs="Tahoma"/>
          <w:color w:val="000000"/>
          <w:sz w:val="20"/>
          <w:szCs w:val="20"/>
          <w:lang w:eastAsia="en-GB"/>
        </w:rPr>
        <w:t>where v</w:t>
      </w:r>
      <w:r w:rsidRPr="00BA5B46">
        <w:rPr>
          <w:rFonts w:eastAsia="Times New Roman" w:cs="Tahoma"/>
          <w:color w:val="000000"/>
          <w:sz w:val="20"/>
          <w:szCs w:val="20"/>
          <w:lang w:eastAsia="en-GB"/>
        </w:rPr>
        <w:t>isitors can also learn more about the full product range through</w:t>
      </w:r>
      <w:r>
        <w:rPr>
          <w:rFonts w:cs="Tahoma"/>
          <w:color w:val="000000"/>
          <w:sz w:val="20"/>
          <w:szCs w:val="20"/>
        </w:rPr>
        <w:t xml:space="preserve"> an on-line Global Product Directory</w:t>
      </w:r>
      <w:r w:rsidRPr="00210254">
        <w:rPr>
          <w:rFonts w:cs="Tahoma"/>
          <w:color w:val="000000"/>
          <w:sz w:val="20"/>
          <w:szCs w:val="20"/>
        </w:rPr>
        <w:t>.</w:t>
      </w:r>
      <w:r>
        <w:rPr>
          <w:rFonts w:cs="Tahoma"/>
          <w:color w:val="000000"/>
          <w:sz w:val="20"/>
          <w:szCs w:val="20"/>
        </w:rPr>
        <w:t xml:space="preserve"> </w:t>
      </w:r>
    </w:p>
    <w:p w14:paraId="5523AEB9" w14:textId="77777777" w:rsidR="00E847E0" w:rsidRPr="00210254" w:rsidRDefault="00E847E0" w:rsidP="00E847E0">
      <w:pPr>
        <w:shd w:val="clear" w:color="auto" w:fill="FFFFFF"/>
        <w:spacing w:after="120" w:line="360" w:lineRule="auto"/>
        <w:jc w:val="both"/>
        <w:textAlignment w:val="baseline"/>
        <w:outlineLvl w:val="0"/>
        <w:rPr>
          <w:rFonts w:cs="Tahoma"/>
          <w:color w:val="000000"/>
          <w:sz w:val="20"/>
          <w:szCs w:val="20"/>
        </w:rPr>
      </w:pPr>
      <w:r>
        <w:rPr>
          <w:rFonts w:cs="Tahoma"/>
          <w:color w:val="000000"/>
          <w:sz w:val="20"/>
          <w:szCs w:val="20"/>
        </w:rPr>
        <w:t>The NSG Group team at Glasstec looks forward to meeting customers and visitors interested in how Pilkington glass solutions can benefit them.</w:t>
      </w:r>
    </w:p>
    <w:p w14:paraId="54F2D3E9" w14:textId="77777777" w:rsidR="00E847E0" w:rsidRDefault="00E847E0" w:rsidP="00E847E0">
      <w:pPr>
        <w:pStyle w:val="BasicParagraph"/>
        <w:spacing w:after="200"/>
        <w:jc w:val="both"/>
        <w:rPr>
          <w:rFonts w:ascii="Tahoma" w:hAnsi="Tahoma" w:cs="Tahoma"/>
          <w:sz w:val="20"/>
          <w:szCs w:val="20"/>
        </w:rPr>
      </w:pPr>
      <w:r>
        <w:rPr>
          <w:rFonts w:ascii="Tahoma" w:hAnsi="Tahoma" w:cs="Tahoma"/>
          <w:sz w:val="20"/>
          <w:szCs w:val="20"/>
        </w:rPr>
        <w:t xml:space="preserve">Visit </w:t>
      </w:r>
      <w:r w:rsidRPr="00965C30">
        <w:rPr>
          <w:rFonts w:ascii="Tahoma" w:hAnsi="Tahoma" w:cs="Tahoma"/>
          <w:sz w:val="20"/>
          <w:szCs w:val="20"/>
        </w:rPr>
        <w:t>the NSG Group</w:t>
      </w:r>
      <w:r>
        <w:rPr>
          <w:rFonts w:ascii="Tahoma" w:hAnsi="Tahoma" w:cs="Tahoma"/>
          <w:sz w:val="20"/>
          <w:szCs w:val="20"/>
        </w:rPr>
        <w:t xml:space="preserve"> at</w:t>
      </w:r>
      <w:r w:rsidRPr="00965C30">
        <w:rPr>
          <w:rFonts w:ascii="Tahoma" w:hAnsi="Tahoma" w:cs="Tahoma"/>
          <w:sz w:val="20"/>
          <w:szCs w:val="20"/>
        </w:rPr>
        <w:t xml:space="preserve"> booth #</w:t>
      </w:r>
      <w:r>
        <w:rPr>
          <w:rFonts w:ascii="Tahoma" w:hAnsi="Tahoma" w:cs="Tahoma"/>
          <w:sz w:val="20"/>
          <w:szCs w:val="20"/>
        </w:rPr>
        <w:t>10-G20</w:t>
      </w:r>
      <w:r w:rsidRPr="00965C30">
        <w:rPr>
          <w:rFonts w:ascii="Tahoma" w:hAnsi="Tahoma" w:cs="Tahoma"/>
          <w:sz w:val="20"/>
          <w:szCs w:val="20"/>
        </w:rPr>
        <w:t>.</w:t>
      </w:r>
    </w:p>
    <w:p w14:paraId="02B87048" w14:textId="77777777" w:rsidR="00E847E0" w:rsidRDefault="00E847E0" w:rsidP="00E847E0">
      <w:pPr>
        <w:pStyle w:val="NormalnyWeb"/>
        <w:spacing w:line="360" w:lineRule="auto"/>
        <w:rPr>
          <w:rFonts w:ascii="Tahoma" w:hAnsi="Tahoma" w:cs="Tahoma"/>
          <w:sz w:val="20"/>
          <w:szCs w:val="20"/>
        </w:rPr>
      </w:pPr>
      <w:r>
        <w:rPr>
          <w:rFonts w:ascii="Tahoma" w:hAnsi="Tahoma" w:cs="Tahoma"/>
          <w:sz w:val="20"/>
          <w:szCs w:val="20"/>
        </w:rPr>
        <w:t xml:space="preserve">For more information please visit: </w:t>
      </w:r>
      <w:hyperlink r:id="rId6" w:history="1">
        <w:r w:rsidRPr="00495142">
          <w:rPr>
            <w:rStyle w:val="Hipercze"/>
            <w:rFonts w:ascii="Tahoma" w:hAnsi="Tahoma" w:cs="Tahoma"/>
            <w:sz w:val="20"/>
            <w:szCs w:val="20"/>
          </w:rPr>
          <w:t>www.pilkington.com</w:t>
        </w:r>
      </w:hyperlink>
    </w:p>
    <w:p w14:paraId="78B83D70" w14:textId="77777777" w:rsidR="00E847E0" w:rsidRPr="008E7309" w:rsidRDefault="00E847E0" w:rsidP="00E847E0">
      <w:pPr>
        <w:spacing w:line="288" w:lineRule="auto"/>
        <w:jc w:val="center"/>
        <w:rPr>
          <w:b/>
          <w:szCs w:val="20"/>
        </w:rPr>
      </w:pPr>
      <w:r w:rsidRPr="008E7309">
        <w:rPr>
          <w:b/>
          <w:szCs w:val="20"/>
        </w:rPr>
        <w:t>ENDS</w:t>
      </w:r>
    </w:p>
    <w:p w14:paraId="24C247A8" w14:textId="4B52A07B" w:rsidR="00BA3DF1" w:rsidRPr="00E969A1" w:rsidRDefault="00AA37B4">
      <w:pPr>
        <w:spacing w:after="0" w:line="240" w:lineRule="auto"/>
        <w:rPr>
          <w:rFonts w:cs="Tahoma"/>
          <w:sz w:val="20"/>
          <w:szCs w:val="20"/>
        </w:rPr>
      </w:pPr>
      <w:r w:rsidRPr="00E969A1">
        <w:rPr>
          <w:rFonts w:cs="Tahoma"/>
          <w:noProof/>
          <w:sz w:val="20"/>
          <w:szCs w:val="20"/>
          <w14:ligatures w14:val="standardContextual"/>
        </w:rPr>
        <w:lastRenderedPageBreak/>
        <w:drawing>
          <wp:inline distT="0" distB="0" distL="0" distR="0" wp14:anchorId="71D1F42D" wp14:editId="3BE37D94">
            <wp:extent cx="3599695" cy="2700533"/>
            <wp:effectExtent l="0" t="0" r="1270" b="5080"/>
            <wp:docPr id="1" name="Obraz 1" descr="Obraz zawierający tekst, zrzut ekranu, wod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zrzut ekranu, woda&#10;&#10;Opis wygenerowany automatyczni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9695" cy="2700533"/>
                    </a:xfrm>
                    <a:prstGeom prst="rect">
                      <a:avLst/>
                    </a:prstGeom>
                  </pic:spPr>
                </pic:pic>
              </a:graphicData>
            </a:graphic>
          </wp:inline>
        </w:drawing>
      </w:r>
    </w:p>
    <w:p w14:paraId="312BE7CC" w14:textId="77777777" w:rsidR="00E969A1" w:rsidRPr="00E969A1" w:rsidRDefault="00E969A1">
      <w:pPr>
        <w:spacing w:after="0" w:line="240" w:lineRule="auto"/>
        <w:rPr>
          <w:rFonts w:cs="Tahoma"/>
          <w:sz w:val="20"/>
          <w:szCs w:val="20"/>
        </w:rPr>
      </w:pPr>
    </w:p>
    <w:p w14:paraId="475B76CA" w14:textId="0A70B1D6" w:rsidR="00E969A1" w:rsidRPr="00E969A1" w:rsidRDefault="00E969A1">
      <w:pPr>
        <w:spacing w:after="0" w:line="240" w:lineRule="auto"/>
        <w:rPr>
          <w:rFonts w:cs="Tahoma"/>
          <w:sz w:val="16"/>
          <w:szCs w:val="16"/>
        </w:rPr>
      </w:pPr>
      <w:r>
        <w:rPr>
          <w:rFonts w:cs="Tahoma"/>
          <w:sz w:val="16"/>
          <w:szCs w:val="16"/>
        </w:rPr>
        <w:t>Photo</w:t>
      </w:r>
      <w:r w:rsidRPr="00E969A1">
        <w:rPr>
          <w:rFonts w:cs="Tahoma"/>
          <w:sz w:val="16"/>
          <w:szCs w:val="16"/>
        </w:rPr>
        <w:t>: NSG Group to exhibit at Glasstec 2024</w:t>
      </w:r>
    </w:p>
    <w:p w14:paraId="4F19F63D" w14:textId="1E6BB317" w:rsidR="00E847E0" w:rsidRPr="008E7309" w:rsidRDefault="00E847E0" w:rsidP="00E847E0">
      <w:pPr>
        <w:spacing w:before="100" w:beforeAutospacing="1" w:after="100" w:afterAutospacing="1"/>
        <w:rPr>
          <w:rFonts w:cs="Tahoma"/>
          <w:sz w:val="20"/>
          <w:szCs w:val="20"/>
          <w:u w:val="single"/>
        </w:rPr>
      </w:pPr>
      <w:r w:rsidRPr="008E7309">
        <w:rPr>
          <w:rFonts w:cs="Tahoma"/>
          <w:sz w:val="20"/>
          <w:szCs w:val="20"/>
          <w:u w:val="single"/>
        </w:rPr>
        <w:t>Note to editors:</w:t>
      </w:r>
    </w:p>
    <w:p w14:paraId="32085901" w14:textId="77777777" w:rsidR="00E847E0" w:rsidRPr="001B2782" w:rsidRDefault="00E847E0" w:rsidP="00E847E0">
      <w:pPr>
        <w:jc w:val="both"/>
        <w:rPr>
          <w:rFonts w:cs="Tahoma"/>
          <w:b/>
          <w:bCs/>
          <w:szCs w:val="18"/>
          <w:lang w:val="en-US"/>
        </w:rPr>
      </w:pPr>
      <w:r w:rsidRPr="001B2782">
        <w:rPr>
          <w:rFonts w:cs="Tahoma"/>
          <w:b/>
          <w:bCs/>
          <w:szCs w:val="18"/>
          <w:lang w:val="en-US"/>
        </w:rPr>
        <w:t>About the NSG Group (Nippon Sheet Glass Co. Ltd.</w:t>
      </w:r>
      <w:r>
        <w:rPr>
          <w:rFonts w:cs="Tahoma"/>
          <w:b/>
          <w:bCs/>
          <w:szCs w:val="18"/>
          <w:lang w:val="en-US"/>
        </w:rPr>
        <w:t>,</w:t>
      </w:r>
      <w:r w:rsidRPr="001B2782">
        <w:rPr>
          <w:rFonts w:cs="Tahoma"/>
          <w:b/>
          <w:bCs/>
          <w:szCs w:val="18"/>
          <w:lang w:val="en-US"/>
        </w:rPr>
        <w:t xml:space="preserve"> and its group companies)</w:t>
      </w:r>
    </w:p>
    <w:p w14:paraId="054B42D9" w14:textId="77777777" w:rsidR="00E847E0" w:rsidRPr="001B2782" w:rsidRDefault="00E847E0" w:rsidP="00E847E0">
      <w:pPr>
        <w:jc w:val="both"/>
        <w:rPr>
          <w:rFonts w:cs="Tahoma"/>
          <w:szCs w:val="18"/>
          <w:lang w:val="en-US"/>
        </w:rPr>
      </w:pPr>
      <w:r w:rsidRPr="001B2782">
        <w:rPr>
          <w:rFonts w:cs="Tahoma"/>
          <w:szCs w:val="18"/>
          <w:lang w:val="en-US"/>
        </w:rPr>
        <w:t>The NSG Group is the world's leading supplier of glass and glazing systems in the business areas of Architectural, Automotive and Creative Technology. In 2006</w:t>
      </w:r>
      <w:r>
        <w:rPr>
          <w:rFonts w:cs="Tahoma"/>
          <w:szCs w:val="18"/>
          <w:lang w:val="en-US"/>
        </w:rPr>
        <w:t>,</w:t>
      </w:r>
      <w:r w:rsidRPr="001B2782">
        <w:rPr>
          <w:rFonts w:cs="Tahoma"/>
          <w:szCs w:val="18"/>
          <w:lang w:val="en-US"/>
        </w:rPr>
        <w:t xml:space="preserve"> it acquired the leading global glass supplier, Pilkington, and today, the Group has principal operations around the world and sales in </w:t>
      </w:r>
      <w:r>
        <w:rPr>
          <w:rFonts w:cs="Tahoma"/>
          <w:szCs w:val="18"/>
          <w:lang w:val="en-US"/>
        </w:rPr>
        <w:t>more than</w:t>
      </w:r>
      <w:r w:rsidRPr="001B2782">
        <w:rPr>
          <w:rFonts w:cs="Tahoma"/>
          <w:szCs w:val="18"/>
          <w:lang w:val="en-US"/>
        </w:rPr>
        <w:t xml:space="preserve"> 100 countries. Architectural manufactures and supplies architectural glass as well as glass for the solar energy and other sectors. Automotive serves the original equipment (OE) and aftermarket replacement (AGR) glazing markets. Creative Technology comprises several discrete businesses, including lenses and light guides for printers and scanners, and specialty glass </w:t>
      </w:r>
      <w:proofErr w:type="spellStart"/>
      <w:r w:rsidRPr="001B2782">
        <w:rPr>
          <w:rFonts w:cs="Tahoma"/>
          <w:szCs w:val="18"/>
          <w:lang w:val="en-US"/>
        </w:rPr>
        <w:t>fib</w:t>
      </w:r>
      <w:r>
        <w:rPr>
          <w:rFonts w:cs="Tahoma"/>
          <w:szCs w:val="18"/>
          <w:lang w:val="en-US"/>
        </w:rPr>
        <w:t>re</w:t>
      </w:r>
      <w:proofErr w:type="spellEnd"/>
      <w:r w:rsidRPr="001B2782">
        <w:rPr>
          <w:rFonts w:cs="Tahoma"/>
          <w:szCs w:val="18"/>
          <w:lang w:val="en-US"/>
        </w:rPr>
        <w:t xml:space="preserve"> products such as glass cord for timing belts and glass flake.</w:t>
      </w:r>
    </w:p>
    <w:p w14:paraId="33503D40" w14:textId="77777777" w:rsidR="00E847E0" w:rsidRPr="009F0845" w:rsidRDefault="00E847E0" w:rsidP="00E847E0">
      <w:pPr>
        <w:jc w:val="both"/>
        <w:rPr>
          <w:rFonts w:cs="Tahoma"/>
          <w:color w:val="1F497D"/>
          <w:szCs w:val="18"/>
          <w:lang w:val="en-US"/>
        </w:rPr>
      </w:pPr>
      <w:r w:rsidRPr="001B2782">
        <w:rPr>
          <w:rFonts w:cs="Tahoma"/>
          <w:szCs w:val="18"/>
          <w:lang w:val="en-US"/>
        </w:rPr>
        <w:t xml:space="preserve">For more information about NSG Group visit: </w:t>
      </w:r>
      <w:hyperlink r:id="rId8" w:history="1">
        <w:r w:rsidRPr="001B2782">
          <w:rPr>
            <w:rStyle w:val="Hipercze"/>
            <w:rFonts w:cs="Tahoma"/>
            <w:szCs w:val="18"/>
            <w:lang w:val="en-US"/>
          </w:rPr>
          <w:t>www.nsg.com</w:t>
        </w:r>
      </w:hyperlink>
    </w:p>
    <w:p w14:paraId="6DEF2EF1" w14:textId="77777777" w:rsidR="00A11673" w:rsidRDefault="00A11673"/>
    <w:sectPr w:rsidR="00A11673" w:rsidSect="00E847E0">
      <w:headerReference w:type="even" r:id="rId9"/>
      <w:headerReference w:type="default" r:id="rId10"/>
      <w:footerReference w:type="even" r:id="rId11"/>
      <w:footerReference w:type="default" r:id="rId12"/>
      <w:headerReference w:type="first" r:id="rId13"/>
      <w:footerReference w:type="first" r:id="rId14"/>
      <w:pgSz w:w="12240" w:h="15840" w:code="1"/>
      <w:pgMar w:top="3254" w:right="1022" w:bottom="1440" w:left="216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38AE8" w14:textId="77777777" w:rsidR="007064A3" w:rsidRDefault="007064A3">
      <w:pPr>
        <w:spacing w:after="0" w:line="240" w:lineRule="auto"/>
      </w:pPr>
      <w:r>
        <w:separator/>
      </w:r>
    </w:p>
  </w:endnote>
  <w:endnote w:type="continuationSeparator" w:id="0">
    <w:p w14:paraId="0C1A0844" w14:textId="77777777" w:rsidR="007064A3" w:rsidRDefault="00706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imes (TT) Regular">
    <w:altName w:val="Times New Roman"/>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6ABC" w14:textId="77777777" w:rsidR="00175098" w:rsidRDefault="0017509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FFB" w14:textId="77777777" w:rsidR="00175098" w:rsidRPr="00E45AF6" w:rsidRDefault="005D5260" w:rsidP="00D45E49">
    <w:pPr>
      <w:pStyle w:val="Stopka"/>
      <w:jc w:val="right"/>
      <w:rPr>
        <w:b/>
      </w:rPr>
    </w:pPr>
    <w:r w:rsidRPr="00E45AF6">
      <w:rPr>
        <w:b/>
      </w:rPr>
      <w:t>www.pilkington.com</w:t>
    </w:r>
  </w:p>
  <w:p w14:paraId="3C1B2A3F" w14:textId="77777777" w:rsidR="00175098" w:rsidRDefault="00175098">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8DB5" w14:textId="77777777" w:rsidR="00175098" w:rsidRDefault="0017509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F9E14" w14:textId="77777777" w:rsidR="007064A3" w:rsidRDefault="007064A3">
      <w:pPr>
        <w:spacing w:after="0" w:line="240" w:lineRule="auto"/>
      </w:pPr>
      <w:r>
        <w:separator/>
      </w:r>
    </w:p>
  </w:footnote>
  <w:footnote w:type="continuationSeparator" w:id="0">
    <w:p w14:paraId="501C7F04" w14:textId="77777777" w:rsidR="007064A3" w:rsidRDefault="00706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0B47B" w14:textId="77777777" w:rsidR="00175098" w:rsidRDefault="00740F99">
    <w:pPr>
      <w:pStyle w:val="Nagwek"/>
    </w:pPr>
    <w:r>
      <w:rPr>
        <w:noProof/>
      </w:rPr>
      <w:pict w14:anchorId="11FDE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717244" o:spid="_x0000_s1027" type="#_x0000_t75" alt="NSGPilk_PressRelease_A4_background" style="position:absolute;margin-left:0;margin-top:0;width:595.15pt;height:841.5pt;z-index:-25165619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NSGPilk_PressRelease_A4_background"/>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4DA8" w14:textId="77777777" w:rsidR="00175098" w:rsidRDefault="00740F99">
    <w:pPr>
      <w:pStyle w:val="Nagwek"/>
    </w:pPr>
    <w:r>
      <w:rPr>
        <w:noProof/>
      </w:rPr>
      <w:pict w14:anchorId="621B2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717245" o:spid="_x0000_s1026" type="#_x0000_t75" alt="NSGPilk_PressRelease_A4_background" style="position:absolute;margin-left:-108pt;margin-top:-162.85pt;width:595.15pt;height:841.5pt;z-index:-251655168;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incell="f">
          <v:imagedata r:id="rId1" o:title="NSGPilk_PressRelease_A4_background"/>
          <o:lock v:ext="edit" rotation="t" cropping="t" verticies="t" grouping="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C3741" w14:textId="77777777" w:rsidR="00175098" w:rsidRDefault="00740F99">
    <w:pPr>
      <w:pStyle w:val="Nagwek"/>
    </w:pPr>
    <w:r>
      <w:rPr>
        <w:noProof/>
      </w:rPr>
      <w:pict w14:anchorId="42859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717243" o:spid="_x0000_s1025" type="#_x0000_t75" alt="NSGPilk_PressRelease_A4_background" style="position:absolute;margin-left:0;margin-top:0;width:595.15pt;height:841.5pt;z-index:-25165721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NSGPilk_PressRelease_A4_background"/>
          <o:lock v:ext="edit" rotation="t" cropping="t" verticies="t" grouping="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7E0"/>
    <w:rsid w:val="00012FBF"/>
    <w:rsid w:val="000741C4"/>
    <w:rsid w:val="00175098"/>
    <w:rsid w:val="001B3F1D"/>
    <w:rsid w:val="001C5EBC"/>
    <w:rsid w:val="001C6785"/>
    <w:rsid w:val="00213DD5"/>
    <w:rsid w:val="0033306B"/>
    <w:rsid w:val="00340D12"/>
    <w:rsid w:val="00382F84"/>
    <w:rsid w:val="003D286A"/>
    <w:rsid w:val="003D6AFF"/>
    <w:rsid w:val="004C5C5C"/>
    <w:rsid w:val="004D12E7"/>
    <w:rsid w:val="004E25DE"/>
    <w:rsid w:val="00526620"/>
    <w:rsid w:val="005D5260"/>
    <w:rsid w:val="00607484"/>
    <w:rsid w:val="006668DF"/>
    <w:rsid w:val="00675478"/>
    <w:rsid w:val="007064A3"/>
    <w:rsid w:val="007370FF"/>
    <w:rsid w:val="007401D2"/>
    <w:rsid w:val="00740F99"/>
    <w:rsid w:val="00766E91"/>
    <w:rsid w:val="007919BE"/>
    <w:rsid w:val="007C3E84"/>
    <w:rsid w:val="00982A62"/>
    <w:rsid w:val="009F07B4"/>
    <w:rsid w:val="00A11673"/>
    <w:rsid w:val="00A4338C"/>
    <w:rsid w:val="00A73E02"/>
    <w:rsid w:val="00AA37B4"/>
    <w:rsid w:val="00AC3B88"/>
    <w:rsid w:val="00B342D5"/>
    <w:rsid w:val="00B9083B"/>
    <w:rsid w:val="00BA3DF1"/>
    <w:rsid w:val="00BD12D9"/>
    <w:rsid w:val="00C54BE2"/>
    <w:rsid w:val="00C61ED0"/>
    <w:rsid w:val="00CB52D9"/>
    <w:rsid w:val="00D3741B"/>
    <w:rsid w:val="00E81074"/>
    <w:rsid w:val="00E847E0"/>
    <w:rsid w:val="00E969A1"/>
    <w:rsid w:val="00ED5984"/>
    <w:rsid w:val="00FA40CD"/>
    <w:rsid w:val="00FC4B7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0B0FD"/>
  <w15:chartTrackingRefBased/>
  <w15:docId w15:val="{ADE11963-4172-8B44-8468-F6CE61A5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47E0"/>
    <w:pPr>
      <w:spacing w:after="200" w:line="276" w:lineRule="auto"/>
    </w:pPr>
    <w:rPr>
      <w:rFonts w:ascii="Tahoma" w:eastAsia="Calibri" w:hAnsi="Tahoma" w:cs="Times New Roman"/>
      <w:kern w:val="0"/>
      <w:sz w:val="18"/>
      <w:szCs w:val="22"/>
      <w14:ligatures w14:val="none"/>
    </w:rPr>
  </w:style>
  <w:style w:type="paragraph" w:styleId="Nagwek1">
    <w:name w:val="heading 1"/>
    <w:basedOn w:val="Normalny"/>
    <w:next w:val="Normalny"/>
    <w:link w:val="Nagwek1Znak"/>
    <w:uiPriority w:val="9"/>
    <w:qFormat/>
    <w:rsid w:val="00E847E0"/>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Nagwek2">
    <w:name w:val="heading 2"/>
    <w:basedOn w:val="Normalny"/>
    <w:next w:val="Normalny"/>
    <w:link w:val="Nagwek2Znak"/>
    <w:uiPriority w:val="9"/>
    <w:semiHidden/>
    <w:unhideWhenUsed/>
    <w:qFormat/>
    <w:rsid w:val="00E847E0"/>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Nagwek3">
    <w:name w:val="heading 3"/>
    <w:basedOn w:val="Normalny"/>
    <w:next w:val="Normalny"/>
    <w:link w:val="Nagwek3Znak"/>
    <w:uiPriority w:val="9"/>
    <w:semiHidden/>
    <w:unhideWhenUsed/>
    <w:qFormat/>
    <w:rsid w:val="00E847E0"/>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Nagwek4">
    <w:name w:val="heading 4"/>
    <w:basedOn w:val="Normalny"/>
    <w:next w:val="Normalny"/>
    <w:link w:val="Nagwek4Znak"/>
    <w:uiPriority w:val="9"/>
    <w:semiHidden/>
    <w:unhideWhenUsed/>
    <w:qFormat/>
    <w:rsid w:val="00E847E0"/>
    <w:pPr>
      <w:keepNext/>
      <w:keepLines/>
      <w:spacing w:before="80" w:after="40" w:line="240"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Nagwek5">
    <w:name w:val="heading 5"/>
    <w:basedOn w:val="Normalny"/>
    <w:next w:val="Normalny"/>
    <w:link w:val="Nagwek5Znak"/>
    <w:uiPriority w:val="9"/>
    <w:semiHidden/>
    <w:unhideWhenUsed/>
    <w:qFormat/>
    <w:rsid w:val="00E847E0"/>
    <w:pPr>
      <w:keepNext/>
      <w:keepLines/>
      <w:spacing w:before="80" w:after="40" w:line="240"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Nagwek6">
    <w:name w:val="heading 6"/>
    <w:basedOn w:val="Normalny"/>
    <w:next w:val="Normalny"/>
    <w:link w:val="Nagwek6Znak"/>
    <w:uiPriority w:val="9"/>
    <w:semiHidden/>
    <w:unhideWhenUsed/>
    <w:qFormat/>
    <w:rsid w:val="00E847E0"/>
    <w:pPr>
      <w:keepNext/>
      <w:keepLines/>
      <w:spacing w:before="40" w:after="0" w:line="240"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Nagwek7">
    <w:name w:val="heading 7"/>
    <w:basedOn w:val="Normalny"/>
    <w:next w:val="Normalny"/>
    <w:link w:val="Nagwek7Znak"/>
    <w:uiPriority w:val="9"/>
    <w:semiHidden/>
    <w:unhideWhenUsed/>
    <w:qFormat/>
    <w:rsid w:val="00E847E0"/>
    <w:pPr>
      <w:keepNext/>
      <w:keepLines/>
      <w:spacing w:before="40" w:after="0" w:line="240"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Nagwek8">
    <w:name w:val="heading 8"/>
    <w:basedOn w:val="Normalny"/>
    <w:next w:val="Normalny"/>
    <w:link w:val="Nagwek8Znak"/>
    <w:uiPriority w:val="9"/>
    <w:semiHidden/>
    <w:unhideWhenUsed/>
    <w:qFormat/>
    <w:rsid w:val="00E847E0"/>
    <w:pPr>
      <w:keepNext/>
      <w:keepLines/>
      <w:spacing w:after="0" w:line="240"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Nagwek9">
    <w:name w:val="heading 9"/>
    <w:basedOn w:val="Normalny"/>
    <w:next w:val="Normalny"/>
    <w:link w:val="Nagwek9Znak"/>
    <w:uiPriority w:val="9"/>
    <w:semiHidden/>
    <w:unhideWhenUsed/>
    <w:qFormat/>
    <w:rsid w:val="00E847E0"/>
    <w:pPr>
      <w:keepNext/>
      <w:keepLines/>
      <w:spacing w:after="0" w:line="240"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847E0"/>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E847E0"/>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E847E0"/>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E847E0"/>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E847E0"/>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E847E0"/>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847E0"/>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847E0"/>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847E0"/>
    <w:rPr>
      <w:rFonts w:eastAsiaTheme="majorEastAsia" w:cstheme="majorBidi"/>
      <w:color w:val="272727" w:themeColor="text1" w:themeTint="D8"/>
    </w:rPr>
  </w:style>
  <w:style w:type="paragraph" w:styleId="Tytu">
    <w:name w:val="Title"/>
    <w:basedOn w:val="Normalny"/>
    <w:next w:val="Normalny"/>
    <w:link w:val="TytuZnak"/>
    <w:uiPriority w:val="10"/>
    <w:qFormat/>
    <w:rsid w:val="00E847E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ytuZnak">
    <w:name w:val="Tytuł Znak"/>
    <w:basedOn w:val="Domylnaczcionkaakapitu"/>
    <w:link w:val="Tytu"/>
    <w:uiPriority w:val="10"/>
    <w:rsid w:val="00E847E0"/>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847E0"/>
    <w:pPr>
      <w:numPr>
        <w:ilvl w:val="1"/>
      </w:numPr>
      <w:spacing w:after="160" w:line="240"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PodtytuZnak">
    <w:name w:val="Podtytuł Znak"/>
    <w:basedOn w:val="Domylnaczcionkaakapitu"/>
    <w:link w:val="Podtytu"/>
    <w:uiPriority w:val="11"/>
    <w:rsid w:val="00E847E0"/>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847E0"/>
    <w:pPr>
      <w:spacing w:before="160" w:after="160" w:line="240"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CytatZnak">
    <w:name w:val="Cytat Znak"/>
    <w:basedOn w:val="Domylnaczcionkaakapitu"/>
    <w:link w:val="Cytat"/>
    <w:uiPriority w:val="29"/>
    <w:rsid w:val="00E847E0"/>
    <w:rPr>
      <w:i/>
      <w:iCs/>
      <w:color w:val="404040" w:themeColor="text1" w:themeTint="BF"/>
    </w:rPr>
  </w:style>
  <w:style w:type="paragraph" w:styleId="Akapitzlist">
    <w:name w:val="List Paragraph"/>
    <w:basedOn w:val="Normalny"/>
    <w:uiPriority w:val="34"/>
    <w:qFormat/>
    <w:rsid w:val="00E847E0"/>
    <w:pPr>
      <w:spacing w:after="0" w:line="240" w:lineRule="auto"/>
      <w:ind w:left="720"/>
      <w:contextualSpacing/>
    </w:pPr>
    <w:rPr>
      <w:rFonts w:asciiTheme="minorHAnsi" w:eastAsiaTheme="minorHAnsi" w:hAnsiTheme="minorHAnsi" w:cstheme="minorBidi"/>
      <w:kern w:val="2"/>
      <w:sz w:val="24"/>
      <w:szCs w:val="24"/>
      <w14:ligatures w14:val="standardContextual"/>
    </w:rPr>
  </w:style>
  <w:style w:type="character" w:styleId="Wyrnienieintensywne">
    <w:name w:val="Intense Emphasis"/>
    <w:basedOn w:val="Domylnaczcionkaakapitu"/>
    <w:uiPriority w:val="21"/>
    <w:qFormat/>
    <w:rsid w:val="00E847E0"/>
    <w:rPr>
      <w:i/>
      <w:iCs/>
      <w:color w:val="0F4761" w:themeColor="accent1" w:themeShade="BF"/>
    </w:rPr>
  </w:style>
  <w:style w:type="paragraph" w:styleId="Cytatintensywny">
    <w:name w:val="Intense Quote"/>
    <w:basedOn w:val="Normalny"/>
    <w:next w:val="Normalny"/>
    <w:link w:val="CytatintensywnyZnak"/>
    <w:uiPriority w:val="30"/>
    <w:qFormat/>
    <w:rsid w:val="00E847E0"/>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CytatintensywnyZnak">
    <w:name w:val="Cytat intensywny Znak"/>
    <w:basedOn w:val="Domylnaczcionkaakapitu"/>
    <w:link w:val="Cytatintensywny"/>
    <w:uiPriority w:val="30"/>
    <w:rsid w:val="00E847E0"/>
    <w:rPr>
      <w:i/>
      <w:iCs/>
      <w:color w:val="0F4761" w:themeColor="accent1" w:themeShade="BF"/>
    </w:rPr>
  </w:style>
  <w:style w:type="character" w:styleId="Odwoanieintensywne">
    <w:name w:val="Intense Reference"/>
    <w:basedOn w:val="Domylnaczcionkaakapitu"/>
    <w:uiPriority w:val="32"/>
    <w:qFormat/>
    <w:rsid w:val="00E847E0"/>
    <w:rPr>
      <w:b/>
      <w:bCs/>
      <w:smallCaps/>
      <w:color w:val="0F4761" w:themeColor="accent1" w:themeShade="BF"/>
      <w:spacing w:val="5"/>
    </w:rPr>
  </w:style>
  <w:style w:type="paragraph" w:styleId="Nagwek">
    <w:name w:val="header"/>
    <w:basedOn w:val="Normalny"/>
    <w:link w:val="NagwekZnak"/>
    <w:uiPriority w:val="99"/>
    <w:unhideWhenUsed/>
    <w:rsid w:val="00E847E0"/>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E847E0"/>
    <w:rPr>
      <w:rFonts w:ascii="Tahoma" w:eastAsia="Calibri" w:hAnsi="Tahoma" w:cs="Times New Roman"/>
      <w:kern w:val="0"/>
      <w:sz w:val="18"/>
      <w:szCs w:val="22"/>
      <w14:ligatures w14:val="none"/>
    </w:rPr>
  </w:style>
  <w:style w:type="paragraph" w:styleId="Stopka">
    <w:name w:val="footer"/>
    <w:basedOn w:val="Normalny"/>
    <w:link w:val="StopkaZnak"/>
    <w:uiPriority w:val="99"/>
    <w:unhideWhenUsed/>
    <w:rsid w:val="00E847E0"/>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E847E0"/>
    <w:rPr>
      <w:rFonts w:ascii="Tahoma" w:eastAsia="Calibri" w:hAnsi="Tahoma" w:cs="Times New Roman"/>
      <w:kern w:val="0"/>
      <w:sz w:val="18"/>
      <w:szCs w:val="22"/>
      <w14:ligatures w14:val="none"/>
    </w:rPr>
  </w:style>
  <w:style w:type="paragraph" w:customStyle="1" w:styleId="BasicParagraph">
    <w:name w:val="[Basic Paragraph]"/>
    <w:basedOn w:val="Normalny"/>
    <w:uiPriority w:val="99"/>
    <w:rsid w:val="00E847E0"/>
    <w:pPr>
      <w:suppressAutoHyphens/>
      <w:autoSpaceDE w:val="0"/>
      <w:autoSpaceDN w:val="0"/>
      <w:adjustRightInd w:val="0"/>
      <w:spacing w:after="0" w:line="288" w:lineRule="auto"/>
      <w:textAlignment w:val="center"/>
    </w:pPr>
    <w:rPr>
      <w:rFonts w:ascii="Times (TT) Regular" w:hAnsi="Times (TT) Regular" w:cs="Times (TT) Regular"/>
      <w:color w:val="000000"/>
      <w:sz w:val="24"/>
      <w:szCs w:val="24"/>
    </w:rPr>
  </w:style>
  <w:style w:type="character" w:styleId="Hipercze">
    <w:name w:val="Hyperlink"/>
    <w:rsid w:val="00E847E0"/>
    <w:rPr>
      <w:color w:val="0000FF"/>
      <w:u w:val="single"/>
    </w:rPr>
  </w:style>
  <w:style w:type="paragraph" w:styleId="NormalnyWeb">
    <w:name w:val="Normal (Web)"/>
    <w:basedOn w:val="Normalny"/>
    <w:uiPriority w:val="99"/>
    <w:semiHidden/>
    <w:unhideWhenUsed/>
    <w:rsid w:val="00E847E0"/>
    <w:pPr>
      <w:spacing w:before="150" w:after="150" w:line="240" w:lineRule="auto"/>
    </w:pPr>
    <w:rPr>
      <w:rFonts w:ascii="Times New Roman" w:eastAsia="Times New Roman" w:hAnsi="Times New Roman"/>
      <w:sz w:val="24"/>
      <w:szCs w:val="24"/>
      <w:lang w:val="en-US"/>
    </w:rPr>
  </w:style>
  <w:style w:type="character" w:styleId="Odwoaniedokomentarza">
    <w:name w:val="annotation reference"/>
    <w:basedOn w:val="Domylnaczcionkaakapitu"/>
    <w:uiPriority w:val="99"/>
    <w:semiHidden/>
    <w:unhideWhenUsed/>
    <w:rsid w:val="005D5260"/>
    <w:rPr>
      <w:sz w:val="16"/>
      <w:szCs w:val="16"/>
    </w:rPr>
  </w:style>
  <w:style w:type="paragraph" w:styleId="Tekstkomentarza">
    <w:name w:val="annotation text"/>
    <w:basedOn w:val="Normalny"/>
    <w:link w:val="TekstkomentarzaZnak"/>
    <w:uiPriority w:val="99"/>
    <w:unhideWhenUsed/>
    <w:rsid w:val="005D5260"/>
    <w:pPr>
      <w:spacing w:line="240" w:lineRule="auto"/>
    </w:pPr>
    <w:rPr>
      <w:sz w:val="20"/>
      <w:szCs w:val="20"/>
    </w:rPr>
  </w:style>
  <w:style w:type="character" w:customStyle="1" w:styleId="TekstkomentarzaZnak">
    <w:name w:val="Tekst komentarza Znak"/>
    <w:basedOn w:val="Domylnaczcionkaakapitu"/>
    <w:link w:val="Tekstkomentarza"/>
    <w:uiPriority w:val="99"/>
    <w:rsid w:val="005D5260"/>
    <w:rPr>
      <w:rFonts w:ascii="Tahoma" w:eastAsia="Calibri" w:hAnsi="Tahoma" w:cs="Times New Roman"/>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5D5260"/>
    <w:rPr>
      <w:b/>
      <w:bCs/>
    </w:rPr>
  </w:style>
  <w:style w:type="character" w:customStyle="1" w:styleId="TematkomentarzaZnak">
    <w:name w:val="Temat komentarza Znak"/>
    <w:basedOn w:val="TekstkomentarzaZnak"/>
    <w:link w:val="Tematkomentarza"/>
    <w:uiPriority w:val="99"/>
    <w:semiHidden/>
    <w:rsid w:val="005D5260"/>
    <w:rPr>
      <w:rFonts w:ascii="Tahoma" w:eastAsia="Calibri" w:hAnsi="Tahoma"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sg.com"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ilkington.com"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775</Words>
  <Characters>4419</Characters>
  <Application>Microsoft Office Word</Application>
  <DocSecurity>0</DocSecurity>
  <Lines>36</Lines>
  <Paragraphs>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LBW Communications Company</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williams</dc:creator>
  <cp:keywords/>
  <dc:description/>
  <cp:lastModifiedBy>Lessig Jolanta</cp:lastModifiedBy>
  <cp:revision>13</cp:revision>
  <dcterms:created xsi:type="dcterms:W3CDTF">2024-06-24T07:57:00Z</dcterms:created>
  <dcterms:modified xsi:type="dcterms:W3CDTF">2024-06-27T07:13:00Z</dcterms:modified>
</cp:coreProperties>
</file>