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6" w:rsidRPr="008E35AE" w:rsidRDefault="00EF1808" w:rsidP="00CE4C33">
      <w:pPr>
        <w:pStyle w:val="Nagwek1"/>
        <w:spacing w:before="240" w:after="360"/>
        <w:jc w:val="left"/>
        <w:rPr>
          <w:rFonts w:cs="Tahoma"/>
          <w:b w:val="0"/>
          <w:szCs w:val="20"/>
          <w:u w:val="none"/>
          <w:lang w:val="pl-PL" w:eastAsia="en-GB"/>
        </w:rPr>
      </w:pPr>
      <w:r>
        <w:rPr>
          <w:rFonts w:cs="Tahoma"/>
          <w:b w:val="0"/>
          <w:noProof/>
          <w:szCs w:val="20"/>
          <w:u w:val="none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1370330</wp:posOffset>
                </wp:positionV>
                <wp:extent cx="39147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90" w:rsidRPr="004C6525" w:rsidRDefault="00E72390" w:rsidP="00E62DA2">
                            <w:pPr>
                              <w:rPr>
                                <w:szCs w:val="32"/>
                              </w:rPr>
                            </w:pPr>
                            <w:r w:rsidRPr="004C6525">
                              <w:rPr>
                                <w:sz w:val="32"/>
                                <w:szCs w:val="32"/>
                                <w:lang w:val="pl-PL"/>
                              </w:rPr>
                              <w:t>INFORMACJA DO PUBLIKACJI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107.9pt;width:308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" filled="f" stroked="f">
                <v:textbox inset="0,0,0,0">
                  <w:txbxContent>
                    <w:p w:rsidR="00E72390" w:rsidRPr="004C6525" w:rsidRDefault="00E72390" w:rsidP="00E62DA2">
                      <w:pPr>
                        <w:rPr>
                          <w:szCs w:val="32"/>
                        </w:rPr>
                      </w:pPr>
                      <w:r w:rsidRPr="004C6525">
                        <w:rPr>
                          <w:sz w:val="32"/>
                          <w:szCs w:val="32"/>
                          <w:lang w:val="pl-PL"/>
                        </w:rPr>
                        <w:t>INFORMACJA DO PUBLIKACJI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Tahoma"/>
          <w:b w:val="0"/>
          <w:szCs w:val="20"/>
          <w:u w:val="none"/>
          <w:lang w:val="pl-PL" w:eastAsia="pl-PL"/>
        </w:rPr>
        <w:t>27</w:t>
      </w:r>
      <w:r w:rsidR="005A7D04" w:rsidRPr="008E35AE">
        <w:rPr>
          <w:rFonts w:cs="Tahoma"/>
          <w:b w:val="0"/>
          <w:szCs w:val="20"/>
          <w:u w:val="none"/>
          <w:lang w:val="pl-PL" w:eastAsia="pl-PL"/>
        </w:rPr>
        <w:t xml:space="preserve"> </w:t>
      </w:r>
      <w:r w:rsidR="003E1CE4">
        <w:rPr>
          <w:rFonts w:cs="Tahoma"/>
          <w:b w:val="0"/>
          <w:szCs w:val="20"/>
          <w:u w:val="none"/>
          <w:lang w:val="pl-PL" w:eastAsia="pl-PL"/>
        </w:rPr>
        <w:t>maja</w:t>
      </w:r>
      <w:r w:rsidR="00E15EDF" w:rsidRPr="008E35AE">
        <w:rPr>
          <w:rFonts w:cs="Tahoma"/>
          <w:b w:val="0"/>
          <w:szCs w:val="20"/>
          <w:u w:val="none"/>
          <w:lang w:val="pl-PL" w:eastAsia="pl-PL"/>
        </w:rPr>
        <w:t xml:space="preserve"> </w:t>
      </w:r>
      <w:r w:rsidR="000707D7" w:rsidRPr="008E35AE">
        <w:rPr>
          <w:rFonts w:cs="Tahoma"/>
          <w:b w:val="0"/>
          <w:szCs w:val="20"/>
          <w:u w:val="none"/>
          <w:lang w:val="pl-PL" w:eastAsia="en-GB"/>
        </w:rPr>
        <w:t>201</w:t>
      </w:r>
      <w:r w:rsidR="00F47740" w:rsidRPr="008E35AE">
        <w:rPr>
          <w:rFonts w:cs="Tahoma"/>
          <w:b w:val="0"/>
          <w:szCs w:val="20"/>
          <w:u w:val="none"/>
          <w:lang w:val="pl-PL" w:eastAsia="en-GB"/>
        </w:rPr>
        <w:t>5</w:t>
      </w:r>
      <w:r w:rsidR="003530F7" w:rsidRPr="008E35AE">
        <w:rPr>
          <w:rFonts w:cs="Tahoma"/>
          <w:b w:val="0"/>
          <w:szCs w:val="20"/>
          <w:u w:val="none"/>
          <w:lang w:val="pl-PL" w:eastAsia="en-GB"/>
        </w:rPr>
        <w:t xml:space="preserve"> r.</w:t>
      </w:r>
      <w:r w:rsidR="000707D7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0707D7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894698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0707D7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6326E1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0707D7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C276CF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CE3E51">
        <w:rPr>
          <w:rFonts w:cs="Tahoma"/>
          <w:b w:val="0"/>
          <w:szCs w:val="20"/>
          <w:u w:val="none"/>
          <w:lang w:val="pl-PL" w:eastAsia="en-GB"/>
        </w:rPr>
        <w:tab/>
      </w:r>
      <w:r w:rsidR="0027005F" w:rsidRPr="008E35AE">
        <w:rPr>
          <w:rFonts w:cs="Tahoma"/>
          <w:b w:val="0"/>
          <w:szCs w:val="20"/>
          <w:u w:val="none"/>
          <w:lang w:val="pl-PL" w:eastAsia="en-GB"/>
        </w:rPr>
        <w:tab/>
      </w:r>
      <w:r w:rsidR="00E72390">
        <w:rPr>
          <w:rFonts w:cs="Tahoma"/>
          <w:b w:val="0"/>
          <w:szCs w:val="20"/>
          <w:u w:val="none"/>
          <w:lang w:val="pl-PL" w:eastAsia="en-GB"/>
        </w:rPr>
        <w:t>PR-02-05-2015</w:t>
      </w:r>
    </w:p>
    <w:p w:rsidR="00697BC7" w:rsidRDefault="00697BC7" w:rsidP="00B91383">
      <w:pPr>
        <w:autoSpaceDE w:val="0"/>
        <w:autoSpaceDN w:val="0"/>
        <w:adjustRightInd w:val="0"/>
        <w:spacing w:after="240" w:line="360" w:lineRule="auto"/>
        <w:jc w:val="center"/>
        <w:rPr>
          <w:rFonts w:cs="Tahoma"/>
          <w:b/>
          <w:color w:val="000000"/>
          <w:sz w:val="20"/>
          <w:szCs w:val="20"/>
          <w:u w:val="single"/>
          <w:lang w:val="pl-PL"/>
        </w:rPr>
      </w:pPr>
      <w:r w:rsidRPr="003018A7">
        <w:rPr>
          <w:rFonts w:cs="Tahoma"/>
          <w:b/>
          <w:color w:val="000000"/>
          <w:sz w:val="20"/>
          <w:szCs w:val="20"/>
          <w:u w:val="single"/>
          <w:lang w:val="pl-PL"/>
        </w:rPr>
        <w:t xml:space="preserve">Ruszyła </w:t>
      </w:r>
      <w:r w:rsidR="0001098C" w:rsidRPr="003018A7">
        <w:rPr>
          <w:rFonts w:cs="Tahoma"/>
          <w:b/>
          <w:color w:val="000000"/>
          <w:sz w:val="20"/>
          <w:szCs w:val="20"/>
          <w:u w:val="single"/>
          <w:lang w:val="pl-PL"/>
        </w:rPr>
        <w:t>modernizacja linii</w:t>
      </w:r>
      <w:r w:rsidRPr="003018A7">
        <w:rPr>
          <w:rFonts w:cs="Tahoma"/>
          <w:b/>
          <w:color w:val="000000"/>
          <w:sz w:val="20"/>
          <w:szCs w:val="20"/>
          <w:u w:val="single"/>
          <w:lang w:val="pl-PL"/>
        </w:rPr>
        <w:t xml:space="preserve"> szkła </w:t>
      </w:r>
      <w:r w:rsidR="0001098C" w:rsidRPr="003018A7">
        <w:rPr>
          <w:rFonts w:cs="Tahoma"/>
          <w:b/>
          <w:color w:val="000000"/>
          <w:sz w:val="20"/>
          <w:szCs w:val="20"/>
          <w:u w:val="single"/>
          <w:lang w:val="pl-PL"/>
        </w:rPr>
        <w:t xml:space="preserve">płaskiego </w:t>
      </w:r>
      <w:r w:rsidRPr="003018A7">
        <w:rPr>
          <w:rFonts w:cs="Tahoma"/>
          <w:b/>
          <w:color w:val="000000"/>
          <w:sz w:val="20"/>
          <w:szCs w:val="20"/>
          <w:u w:val="single"/>
          <w:lang w:val="pl-PL"/>
        </w:rPr>
        <w:t>Pilkington Polska w Sandomierzu</w:t>
      </w:r>
    </w:p>
    <w:p w:rsidR="00697BC7" w:rsidRPr="00AE4C4B" w:rsidRDefault="00260685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</w:pPr>
      <w:r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W maju br. r</w:t>
      </w:r>
      <w:r w:rsidR="006E5021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ozpocz</w:t>
      </w:r>
      <w:r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ął się</w:t>
      </w:r>
      <w:r w:rsidR="00697BC7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generalny remont pieca </w:t>
      </w:r>
      <w:r w:rsidR="006E5021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szklarskiego</w:t>
      </w:r>
      <w:r w:rsidR="00697BC7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01098C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i modernizacja linii </w:t>
      </w:r>
      <w:proofErr w:type="spellStart"/>
      <w:r w:rsidR="0001098C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float</w:t>
      </w:r>
      <w:proofErr w:type="spellEnd"/>
      <w:r w:rsidR="0001098C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A627A1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w </w:t>
      </w:r>
      <w:r w:rsidR="00066944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hucie szkła</w:t>
      </w:r>
      <w:r w:rsidR="00163993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Pilkington Polska</w:t>
      </w:r>
      <w:r w:rsidR="00066944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A627A1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w Sandomierzu</w:t>
      </w:r>
      <w:r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. U</w:t>
      </w:r>
      <w:r w:rsidR="00AE4C4B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możliwi </w:t>
      </w:r>
      <w:r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on </w:t>
      </w:r>
      <w:r w:rsidR="0007745C">
        <w:rPr>
          <w:rFonts w:cs="Tahoma"/>
          <w:b/>
          <w:color w:val="151616"/>
          <w:sz w:val="20"/>
          <w:szCs w:val="20"/>
          <w:lang w:val="pl-PL"/>
        </w:rPr>
        <w:t xml:space="preserve">dalszy </w:t>
      </w:r>
      <w:r w:rsidR="00AE4C4B" w:rsidRPr="00AE4C4B">
        <w:rPr>
          <w:rFonts w:cs="Tahoma"/>
          <w:b/>
          <w:color w:val="151616"/>
          <w:sz w:val="20"/>
          <w:szCs w:val="20"/>
          <w:lang w:val="pl-PL"/>
        </w:rPr>
        <w:t xml:space="preserve">rozwój produkcji szkła płaskiego </w:t>
      </w:r>
      <w:r w:rsidR="00AE4C4B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i spełnienie rosnących potrzeb</w:t>
      </w:r>
      <w:r w:rsidR="00697BC7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rynku </w:t>
      </w:r>
      <w:r w:rsidR="00AE4C4B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architektonicznego</w:t>
      </w:r>
      <w:r w:rsidR="00697BC7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D3188A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i</w:t>
      </w:r>
      <w:r w:rsidR="00EF1808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 </w:t>
      </w:r>
      <w:r w:rsidR="00697BC7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motoryzacyjnego</w:t>
      </w:r>
      <w:r w:rsidR="00AE4C4B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w </w:t>
      </w:r>
      <w:r w:rsidR="00AE4C4B" w:rsidRPr="00AE4C4B">
        <w:rPr>
          <w:rFonts w:cs="Tahoma"/>
          <w:b/>
          <w:color w:val="151616"/>
          <w:sz w:val="20"/>
          <w:szCs w:val="20"/>
          <w:lang w:val="pl-PL"/>
        </w:rPr>
        <w:t>kolejnych latach</w:t>
      </w:r>
      <w:r w:rsidR="00697BC7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. </w:t>
      </w:r>
      <w:r w:rsidR="00CD75F2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W</w:t>
      </w:r>
      <w:r w:rsidR="00CD75F2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artość inwestycji NSG </w:t>
      </w:r>
      <w:proofErr w:type="spellStart"/>
      <w:r w:rsidR="00CD75F2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Group</w:t>
      </w:r>
      <w:proofErr w:type="spellEnd"/>
      <w:r w:rsidR="00CD75F2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5E22FC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wynosi</w:t>
      </w:r>
      <w:r w:rsidR="00CD75F2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DB2E14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120</w:t>
      </w:r>
      <w:r w:rsidR="00EF1808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 </w:t>
      </w:r>
      <w:r w:rsidR="00DB2E14" w:rsidRPr="00AE4C4B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milionów złotych</w:t>
      </w:r>
      <w:r w:rsidR="00CD75F2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.</w:t>
      </w:r>
    </w:p>
    <w:p w:rsidR="00B91383" w:rsidRDefault="006E5021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Japoński koncern 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NSG </w:t>
      </w:r>
      <w:proofErr w:type="spellStart"/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Group</w:t>
      </w:r>
      <w:proofErr w:type="spellEnd"/>
      <w:r w:rsidR="00E72390">
        <w:rPr>
          <w:rFonts w:cs="Tahoma"/>
          <w:color w:val="000000"/>
          <w:sz w:val="20"/>
          <w:szCs w:val="20"/>
          <w:shd w:val="clear" w:color="auto" w:fill="FFFFFF"/>
          <w:lang w:val="pl-PL"/>
        </w:rPr>
        <w:t>, producent szkła dla przemysłu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budowlane</w:t>
      </w:r>
      <w:r w:rsidR="00E72390">
        <w:rPr>
          <w:rFonts w:cs="Tahoma"/>
          <w:color w:val="000000"/>
          <w:sz w:val="20"/>
          <w:szCs w:val="20"/>
          <w:shd w:val="clear" w:color="auto" w:fill="FFFFFF"/>
          <w:lang w:val="pl-PL"/>
        </w:rPr>
        <w:t>go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i motoryzacyjne</w:t>
      </w:r>
      <w:r w:rsidR="00E72390">
        <w:rPr>
          <w:rFonts w:cs="Tahoma"/>
          <w:color w:val="000000"/>
          <w:sz w:val="20"/>
          <w:szCs w:val="20"/>
          <w:shd w:val="clear" w:color="auto" w:fill="FFFFFF"/>
          <w:lang w:val="pl-PL"/>
        </w:rPr>
        <w:t>go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, 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rozpocz</w:t>
      </w:r>
      <w:r w:rsidR="00260685">
        <w:rPr>
          <w:rFonts w:cs="Tahoma"/>
          <w:color w:val="000000"/>
          <w:sz w:val="20"/>
          <w:szCs w:val="20"/>
          <w:shd w:val="clear" w:color="auto" w:fill="FFFFFF"/>
          <w:lang w:val="pl-PL"/>
        </w:rPr>
        <w:t>ął jedną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z najważniejszych inwestycji w zakładach Pilkington Polska, jaką jest remont pieca </w:t>
      </w:r>
      <w:r w:rsid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szklarskiego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w hucie szkła w Sandomierzu. 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Pracujący nieprzerwanie od 1995 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roku piec hutniczy, w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którym powstaje wysokiej jakości szkło płaskie przeznaczone na rynek motoryzacyjny, architektoniczny, do zastosowań w meblarstwie</w:t>
      </w:r>
      <w:r w:rsid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E72390">
        <w:rPr>
          <w:rFonts w:cs="Tahoma"/>
          <w:color w:val="000000"/>
          <w:sz w:val="20"/>
          <w:szCs w:val="20"/>
          <w:shd w:val="clear" w:color="auto" w:fill="FFFFFF"/>
          <w:lang w:val="pl-PL"/>
        </w:rPr>
        <w:t>i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w sprzęcie AGD, zostanie całkowicie zmodernizowany i wyposażony w najnowocześniejsze technologie. Inwestycja o łącznej wartości 120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mln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="00080B9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z</w:t>
      </w:r>
      <w:r w:rsidR="00080B9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ł 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zwiększy możliwości produkcyjne 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sandomierskiego zakładu</w:t>
      </w:r>
      <w:r w:rsid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, </w:t>
      </w:r>
      <w:r w:rsidR="00080B9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pozwalając na</w:t>
      </w:r>
      <w:r w:rsidR="00080B9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osiągnięcie najwyższej jakości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szkł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a</w:t>
      </w:r>
      <w:r w:rsidR="00B9138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B91383">
        <w:rPr>
          <w:rFonts w:cs="Tahoma"/>
          <w:color w:val="000000"/>
          <w:sz w:val="20"/>
          <w:szCs w:val="20"/>
          <w:shd w:val="clear" w:color="auto" w:fill="FFFFFF"/>
          <w:lang w:val="pl-PL"/>
        </w:rPr>
        <w:t>float</w:t>
      </w:r>
      <w:proofErr w:type="spellEnd"/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. Szkło bezbarwne </w:t>
      </w:r>
      <w:proofErr w:type="spellStart"/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>float</w:t>
      </w:r>
      <w:proofErr w:type="spellEnd"/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będzie nieco jaśniejsze</w:t>
      </w:r>
      <w:r w:rsidR="00F36F56">
        <w:rPr>
          <w:rFonts w:cs="Tahoma"/>
          <w:color w:val="000000"/>
          <w:sz w:val="20"/>
          <w:szCs w:val="20"/>
          <w:shd w:val="clear" w:color="auto" w:fill="FFFFFF"/>
          <w:lang w:val="pl-PL"/>
        </w:rPr>
        <w:t>,</w:t>
      </w:r>
      <w:r w:rsidR="00F36F56" w:rsidRPr="00F36F56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F36F56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 wyższej przepuszczalności światła</w:t>
      </w:r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i bardziej neutralne niż to produkowane przed remontem pieca, co jest bardzo pożądaną cechą we współczesnych zastosowaniach architektonicznych.</w:t>
      </w:r>
      <w:r w:rsidR="00B9138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Po remoncie na linii </w:t>
      </w:r>
      <w:proofErr w:type="spellStart"/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>float</w:t>
      </w:r>
      <w:proofErr w:type="spellEnd"/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będzie również wytwarzane </w:t>
      </w:r>
      <w:proofErr w:type="spellStart"/>
      <w:r w:rsidR="008206FB">
        <w:rPr>
          <w:rFonts w:cs="Tahoma"/>
          <w:color w:val="000000"/>
          <w:sz w:val="20"/>
          <w:szCs w:val="20"/>
          <w:shd w:val="clear" w:color="auto" w:fill="FFFFFF"/>
          <w:lang w:val="pl-PL"/>
        </w:rPr>
        <w:t>ultra</w:t>
      </w:r>
      <w:r w:rsidR="0001098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cienkie</w:t>
      </w:r>
      <w:proofErr w:type="spellEnd"/>
      <w:r w:rsidR="0001098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szkł</w:t>
      </w:r>
      <w:r w:rsid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</w:t>
      </w:r>
      <w:r w:rsidR="005E12D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f</w:t>
      </w:r>
      <w:r w:rsidR="00B93E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>loat</w:t>
      </w:r>
      <w:proofErr w:type="spellEnd"/>
      <w:r w:rsidR="00B93E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oraz</w:t>
      </w:r>
      <w:r w:rsidR="00B9138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szkło barwione w masie.</w:t>
      </w:r>
    </w:p>
    <w:p w:rsidR="003B01ED" w:rsidRDefault="006E5021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</w:pPr>
      <w:r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Całkowita r</w:t>
      </w:r>
      <w:r w:rsidR="00697BC7" w:rsidRPr="00697BC7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ekonstrukcja pieca </w:t>
      </w:r>
      <w:r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szklarskiego</w:t>
      </w:r>
    </w:p>
    <w:p w:rsidR="00101C6F" w:rsidRDefault="00AF50BF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T</w:t>
      </w:r>
      <w:r w:rsidR="00080B9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echnologia </w:t>
      </w:r>
      <w:proofErr w:type="spellStart"/>
      <w:r w:rsidR="00080B9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float</w:t>
      </w:r>
      <w:proofErr w:type="spellEnd"/>
      <w:r w:rsidR="00080B9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,</w:t>
      </w:r>
      <w:r w:rsidRPr="00AF50BF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wynaleziona w 1952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="00C62839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r.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przez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Alastaira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Pilkingtona i o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patentowana przez 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firmę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Pilkington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, </w:t>
      </w:r>
      <w:r w:rsidR="00697BC7">
        <w:rPr>
          <w:rFonts w:cs="Tahoma"/>
          <w:sz w:val="20"/>
          <w:szCs w:val="20"/>
          <w:lang w:val="pl-PL"/>
        </w:rPr>
        <w:t xml:space="preserve">pozwala </w:t>
      </w:r>
      <w:r w:rsidR="00080B97">
        <w:rPr>
          <w:rFonts w:cs="Tahoma"/>
          <w:sz w:val="20"/>
          <w:szCs w:val="20"/>
          <w:lang w:val="pl-PL"/>
        </w:rPr>
        <w:t>na wytwarzanie</w:t>
      </w:r>
      <w:r w:rsidR="00080B97" w:rsidRPr="00697BC7">
        <w:rPr>
          <w:rFonts w:cs="Tahoma"/>
          <w:sz w:val="20"/>
          <w:szCs w:val="20"/>
          <w:lang w:val="pl-PL"/>
        </w:rPr>
        <w:t xml:space="preserve"> </w:t>
      </w:r>
      <w:r w:rsidR="00697BC7" w:rsidRPr="00697BC7">
        <w:rPr>
          <w:rFonts w:cs="Tahoma"/>
          <w:sz w:val="20"/>
          <w:szCs w:val="20"/>
          <w:lang w:val="pl-PL"/>
        </w:rPr>
        <w:t xml:space="preserve">wysokiej jakości </w:t>
      </w:r>
      <w:r w:rsidR="00080B97" w:rsidRPr="00697BC7">
        <w:rPr>
          <w:rFonts w:cs="Tahoma"/>
          <w:sz w:val="20"/>
          <w:szCs w:val="20"/>
          <w:lang w:val="pl-PL"/>
        </w:rPr>
        <w:t>szkł</w:t>
      </w:r>
      <w:r w:rsidR="00080B97">
        <w:rPr>
          <w:rFonts w:cs="Tahoma"/>
          <w:sz w:val="20"/>
          <w:szCs w:val="20"/>
          <w:lang w:val="pl-PL"/>
        </w:rPr>
        <w:t>a płaskiego</w:t>
      </w:r>
      <w:r w:rsidR="00080B97" w:rsidRPr="00697BC7">
        <w:rPr>
          <w:rFonts w:cs="Tahoma"/>
          <w:sz w:val="20"/>
          <w:szCs w:val="20"/>
          <w:lang w:val="pl-PL"/>
        </w:rPr>
        <w:t xml:space="preserve"> </w:t>
      </w:r>
      <w:r w:rsidR="00080B97">
        <w:rPr>
          <w:rFonts w:cs="Tahoma"/>
          <w:sz w:val="20"/>
          <w:szCs w:val="20"/>
          <w:lang w:val="pl-PL"/>
        </w:rPr>
        <w:t xml:space="preserve">w ciągłym, nieprzerwanym </w:t>
      </w:r>
      <w:r w:rsidR="00697BC7" w:rsidRPr="00697BC7">
        <w:rPr>
          <w:rFonts w:cs="Tahoma"/>
          <w:sz w:val="20"/>
          <w:szCs w:val="20"/>
          <w:lang w:val="pl-PL"/>
        </w:rPr>
        <w:t>procesie. Stopiona masa szklana</w:t>
      </w:r>
      <w:r w:rsidR="002A3692">
        <w:rPr>
          <w:rFonts w:cs="Tahoma"/>
          <w:sz w:val="20"/>
          <w:szCs w:val="20"/>
          <w:lang w:val="pl-PL"/>
        </w:rPr>
        <w:t>,</w:t>
      </w:r>
      <w:r w:rsidR="00697BC7" w:rsidRPr="00697BC7">
        <w:rPr>
          <w:rFonts w:cs="Tahoma"/>
          <w:sz w:val="20"/>
          <w:szCs w:val="20"/>
          <w:lang w:val="pl-PL"/>
        </w:rPr>
        <w:t xml:space="preserve"> o temperaturze około 1000°C, wypływa z pieca </w:t>
      </w:r>
      <w:r w:rsidR="007E42FD">
        <w:rPr>
          <w:rFonts w:cs="Tahoma"/>
          <w:sz w:val="20"/>
          <w:szCs w:val="20"/>
          <w:lang w:val="pl-PL"/>
        </w:rPr>
        <w:t xml:space="preserve">wprost </w:t>
      </w:r>
      <w:r w:rsidR="00697BC7" w:rsidRPr="00697BC7">
        <w:rPr>
          <w:rFonts w:cs="Tahoma"/>
          <w:sz w:val="20"/>
          <w:szCs w:val="20"/>
          <w:lang w:val="pl-PL"/>
        </w:rPr>
        <w:t xml:space="preserve">do wanny </w:t>
      </w:r>
      <w:r w:rsidR="00101C6F">
        <w:rPr>
          <w:rFonts w:cs="Tahoma"/>
          <w:sz w:val="20"/>
          <w:szCs w:val="20"/>
          <w:lang w:val="pl-PL"/>
        </w:rPr>
        <w:t xml:space="preserve">flotacyjnej </w:t>
      </w:r>
      <w:r w:rsidR="00697BC7" w:rsidRPr="00697BC7">
        <w:rPr>
          <w:rFonts w:cs="Tahoma"/>
          <w:sz w:val="20"/>
          <w:szCs w:val="20"/>
          <w:lang w:val="pl-PL"/>
        </w:rPr>
        <w:t xml:space="preserve">ze stopioną cyną. </w:t>
      </w:r>
      <w:r w:rsidR="00101C6F">
        <w:rPr>
          <w:rFonts w:cs="Tahoma"/>
          <w:sz w:val="20"/>
          <w:szCs w:val="20"/>
          <w:lang w:val="pl-PL"/>
        </w:rPr>
        <w:t>Masa, u</w:t>
      </w:r>
      <w:r w:rsidR="00697BC7" w:rsidRPr="00697BC7">
        <w:rPr>
          <w:rFonts w:cs="Tahoma"/>
          <w:sz w:val="20"/>
          <w:szCs w:val="20"/>
          <w:lang w:val="pl-PL"/>
        </w:rPr>
        <w:t>nosząc się na powierzchni cyny</w:t>
      </w:r>
      <w:r w:rsidR="00101C6F">
        <w:rPr>
          <w:rFonts w:cs="Tahoma"/>
          <w:sz w:val="20"/>
          <w:szCs w:val="20"/>
          <w:lang w:val="pl-PL"/>
        </w:rPr>
        <w:t xml:space="preserve">, </w:t>
      </w:r>
      <w:r w:rsidR="00697BC7" w:rsidRPr="00697BC7">
        <w:rPr>
          <w:rFonts w:cs="Tahoma"/>
          <w:sz w:val="20"/>
          <w:szCs w:val="20"/>
          <w:lang w:val="pl-PL"/>
        </w:rPr>
        <w:t xml:space="preserve">rozpływa się i formuje </w:t>
      </w:r>
      <w:r w:rsidR="003B01ED">
        <w:rPr>
          <w:rFonts w:cs="Tahoma"/>
          <w:sz w:val="20"/>
          <w:szCs w:val="20"/>
          <w:lang w:val="pl-PL"/>
        </w:rPr>
        <w:t>idealnie płaską</w:t>
      </w:r>
      <w:r w:rsidR="00C77C02">
        <w:rPr>
          <w:rFonts w:cs="Tahoma"/>
          <w:sz w:val="20"/>
          <w:szCs w:val="20"/>
          <w:lang w:val="pl-PL"/>
        </w:rPr>
        <w:t xml:space="preserve"> </w:t>
      </w:r>
      <w:r w:rsidR="00697BC7" w:rsidRPr="00697BC7">
        <w:rPr>
          <w:rFonts w:cs="Tahoma"/>
          <w:sz w:val="20"/>
          <w:szCs w:val="20"/>
          <w:lang w:val="pl-PL"/>
        </w:rPr>
        <w:t xml:space="preserve">powierzchnię szkła. </w:t>
      </w:r>
      <w:r w:rsidR="007E42FD">
        <w:rPr>
          <w:rFonts w:cs="Tahoma"/>
          <w:sz w:val="20"/>
          <w:szCs w:val="20"/>
          <w:lang w:val="pl-PL"/>
        </w:rPr>
        <w:t>Jego g</w:t>
      </w:r>
      <w:r w:rsidR="00982AF9">
        <w:rPr>
          <w:rFonts w:cs="Tahoma"/>
          <w:sz w:val="20"/>
          <w:szCs w:val="20"/>
          <w:lang w:val="pl-PL"/>
        </w:rPr>
        <w:t>rubość</w:t>
      </w:r>
      <w:r w:rsidR="00697BC7" w:rsidRPr="00697BC7">
        <w:rPr>
          <w:rFonts w:cs="Tahoma"/>
          <w:sz w:val="20"/>
          <w:szCs w:val="20"/>
          <w:lang w:val="pl-PL"/>
        </w:rPr>
        <w:t xml:space="preserve"> </w:t>
      </w:r>
      <w:r w:rsidR="00982AF9" w:rsidRPr="00697BC7">
        <w:rPr>
          <w:rFonts w:cs="Tahoma"/>
          <w:sz w:val="20"/>
          <w:szCs w:val="20"/>
          <w:lang w:val="pl-PL"/>
        </w:rPr>
        <w:t>jest</w:t>
      </w:r>
      <w:r w:rsidR="00982AF9">
        <w:rPr>
          <w:rFonts w:cs="Tahoma"/>
          <w:sz w:val="20"/>
          <w:szCs w:val="20"/>
          <w:lang w:val="pl-PL"/>
        </w:rPr>
        <w:t xml:space="preserve"> zależna od </w:t>
      </w:r>
      <w:r w:rsidR="00101C6F">
        <w:rPr>
          <w:rFonts w:cs="Tahoma"/>
          <w:sz w:val="20"/>
          <w:szCs w:val="20"/>
          <w:lang w:val="pl-PL"/>
        </w:rPr>
        <w:t>prędkości</w:t>
      </w:r>
      <w:r w:rsidR="00697BC7" w:rsidRPr="00697BC7">
        <w:rPr>
          <w:rFonts w:cs="Tahoma"/>
          <w:sz w:val="20"/>
          <w:szCs w:val="20"/>
          <w:lang w:val="pl-PL"/>
        </w:rPr>
        <w:t xml:space="preserve"> </w:t>
      </w:r>
      <w:r w:rsidR="003B01ED">
        <w:rPr>
          <w:rFonts w:cs="Tahoma"/>
          <w:sz w:val="20"/>
          <w:szCs w:val="20"/>
          <w:lang w:val="pl-PL"/>
        </w:rPr>
        <w:t xml:space="preserve">wypływu </w:t>
      </w:r>
      <w:r w:rsidR="00697BC7" w:rsidRPr="00697BC7">
        <w:rPr>
          <w:rFonts w:cs="Tahoma"/>
          <w:sz w:val="20"/>
          <w:szCs w:val="20"/>
          <w:lang w:val="pl-PL"/>
        </w:rPr>
        <w:t>wstęgi szkła z</w:t>
      </w:r>
      <w:r w:rsidR="00EF1808">
        <w:rPr>
          <w:rFonts w:cs="Tahoma"/>
          <w:sz w:val="20"/>
          <w:szCs w:val="20"/>
          <w:lang w:val="pl-PL"/>
        </w:rPr>
        <w:t> </w:t>
      </w:r>
      <w:r w:rsidR="00697BC7" w:rsidRPr="00697BC7">
        <w:rPr>
          <w:rFonts w:cs="Tahoma"/>
          <w:sz w:val="20"/>
          <w:szCs w:val="20"/>
          <w:lang w:val="pl-PL"/>
        </w:rPr>
        <w:t>wanny flot</w:t>
      </w:r>
      <w:r w:rsidR="00101C6F">
        <w:rPr>
          <w:rFonts w:cs="Tahoma"/>
          <w:sz w:val="20"/>
          <w:szCs w:val="20"/>
          <w:lang w:val="pl-PL"/>
        </w:rPr>
        <w:t>acyjnej</w:t>
      </w:r>
      <w:r w:rsidR="00697BC7" w:rsidRPr="00697BC7">
        <w:rPr>
          <w:rFonts w:cs="Tahoma"/>
          <w:sz w:val="20"/>
          <w:szCs w:val="20"/>
          <w:lang w:val="pl-PL"/>
        </w:rPr>
        <w:t>. Po odprężeniu</w:t>
      </w:r>
      <w:r w:rsidR="007E42FD">
        <w:rPr>
          <w:rFonts w:cs="Tahoma"/>
          <w:sz w:val="20"/>
          <w:szCs w:val="20"/>
          <w:lang w:val="pl-PL"/>
        </w:rPr>
        <w:t xml:space="preserve"> –</w:t>
      </w:r>
      <w:r w:rsidR="00982AF9">
        <w:rPr>
          <w:rFonts w:cs="Tahoma"/>
          <w:sz w:val="20"/>
          <w:szCs w:val="20"/>
          <w:lang w:val="pl-PL"/>
        </w:rPr>
        <w:t xml:space="preserve"> procesie polegającym na </w:t>
      </w:r>
      <w:r w:rsidR="00697BC7" w:rsidRPr="00697BC7">
        <w:rPr>
          <w:rFonts w:cs="Tahoma"/>
          <w:sz w:val="20"/>
          <w:szCs w:val="20"/>
          <w:lang w:val="pl-PL"/>
        </w:rPr>
        <w:t>kontrolowanym chłodzeniu</w:t>
      </w:r>
      <w:r w:rsidR="007E42FD">
        <w:rPr>
          <w:rFonts w:cs="Tahoma"/>
          <w:sz w:val="20"/>
          <w:szCs w:val="20"/>
          <w:lang w:val="pl-PL"/>
        </w:rPr>
        <w:t xml:space="preserve"> –</w:t>
      </w:r>
      <w:r w:rsidR="00697BC7" w:rsidRPr="00697BC7">
        <w:rPr>
          <w:rFonts w:cs="Tahoma"/>
          <w:sz w:val="20"/>
          <w:szCs w:val="20"/>
          <w:lang w:val="pl-PL"/>
        </w:rPr>
        <w:t xml:space="preserve"> pojawia się idealnie </w:t>
      </w:r>
      <w:r w:rsidR="003B01ED">
        <w:rPr>
          <w:rFonts w:cs="Tahoma"/>
          <w:sz w:val="20"/>
          <w:szCs w:val="20"/>
          <w:lang w:val="pl-PL"/>
        </w:rPr>
        <w:t>płaska</w:t>
      </w:r>
      <w:r w:rsidR="00C62839">
        <w:rPr>
          <w:rFonts w:cs="Tahoma"/>
          <w:sz w:val="20"/>
          <w:szCs w:val="20"/>
          <w:lang w:val="pl-PL"/>
        </w:rPr>
        <w:t>,</w:t>
      </w:r>
      <w:r w:rsidR="003B01ED">
        <w:rPr>
          <w:rFonts w:cs="Tahoma"/>
          <w:sz w:val="20"/>
          <w:szCs w:val="20"/>
          <w:lang w:val="pl-PL"/>
        </w:rPr>
        <w:t xml:space="preserve"> </w:t>
      </w:r>
      <w:r w:rsidR="00697BC7" w:rsidRPr="00697BC7">
        <w:rPr>
          <w:rFonts w:cs="Tahoma"/>
          <w:sz w:val="20"/>
          <w:szCs w:val="20"/>
          <w:lang w:val="pl-PL"/>
        </w:rPr>
        <w:t xml:space="preserve">polerowana </w:t>
      </w:r>
      <w:r w:rsidR="003B01ED">
        <w:rPr>
          <w:rFonts w:cs="Tahoma"/>
          <w:sz w:val="20"/>
          <w:szCs w:val="20"/>
          <w:lang w:val="pl-PL"/>
        </w:rPr>
        <w:t xml:space="preserve">ogniowo </w:t>
      </w:r>
      <w:r w:rsidR="00697BC7" w:rsidRPr="00697BC7">
        <w:rPr>
          <w:rFonts w:cs="Tahoma"/>
          <w:sz w:val="20"/>
          <w:szCs w:val="20"/>
          <w:lang w:val="pl-PL"/>
        </w:rPr>
        <w:t>tafla szklana.</w:t>
      </w:r>
      <w:r w:rsidR="00697BC7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</w:p>
    <w:p w:rsidR="00697BC7" w:rsidRPr="00697BC7" w:rsidRDefault="00697BC7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Realizowany w Sandomierzu </w:t>
      </w:r>
      <w:r w:rsidR="0001098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„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>zimny</w:t>
      </w:r>
      <w:r w:rsidR="0001098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”</w:t>
      </w:r>
      <w:r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remont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polega na zatrzymaniu tego procesu,</w:t>
      </w:r>
      <w:r w:rsidRPr="00697BC7">
        <w:rPr>
          <w:rFonts w:cs="Tahoma"/>
          <w:sz w:val="20"/>
          <w:szCs w:val="20"/>
          <w:lang w:val="pl-PL"/>
        </w:rPr>
        <w:t xml:space="preserve"> a następnie </w:t>
      </w:r>
      <w:r w:rsidRPr="00697BC7">
        <w:rPr>
          <w:rFonts w:cs="Tahoma"/>
          <w:color w:val="151616"/>
          <w:sz w:val="20"/>
          <w:szCs w:val="20"/>
          <w:lang w:val="pl-PL"/>
        </w:rPr>
        <w:t>pełnej rekonstrukcji najważniejszych elementów pieca</w:t>
      </w:r>
      <w:r>
        <w:rPr>
          <w:rFonts w:cs="Tahoma"/>
          <w:color w:val="151616"/>
          <w:sz w:val="20"/>
          <w:szCs w:val="20"/>
          <w:lang w:val="pl-PL"/>
        </w:rPr>
        <w:t>,</w:t>
      </w:r>
      <w:r w:rsidRPr="00697BC7">
        <w:rPr>
          <w:rFonts w:cs="Tahoma"/>
          <w:color w:val="151616"/>
          <w:sz w:val="20"/>
          <w:szCs w:val="20"/>
          <w:lang w:val="pl-PL"/>
        </w:rPr>
        <w:t xml:space="preserve"> po jego wieloletniej eksploatacji.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Operacja przebiega kilkuetapowo. Poszczególne czynności obejmują </w:t>
      </w:r>
      <w:r w:rsidR="00B93E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kontrolowane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wygaszenie pieca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lastRenderedPageBreak/>
        <w:t>szklarskiego</w:t>
      </w:r>
      <w:r w:rsidR="000164DE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i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opróżni</w:t>
      </w:r>
      <w:r w:rsidR="000164DE">
        <w:rPr>
          <w:rFonts w:cs="Tahoma"/>
          <w:color w:val="000000"/>
          <w:sz w:val="20"/>
          <w:szCs w:val="20"/>
          <w:shd w:val="clear" w:color="auto" w:fill="FFFFFF"/>
          <w:lang w:val="pl-PL"/>
        </w:rPr>
        <w:t>enie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z </w:t>
      </w:r>
      <w:r w:rsidR="006073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pozostałej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masy szklanej </w:t>
      </w:r>
      <w:r w:rsidR="000164DE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oraz cyny, a następnie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całkowite wyburzenie, </w:t>
      </w:r>
      <w:r w:rsidRPr="00697BC7">
        <w:rPr>
          <w:rFonts w:cs="Tahoma"/>
          <w:sz w:val="20"/>
          <w:szCs w:val="20"/>
          <w:lang w:val="pl-PL"/>
        </w:rPr>
        <w:t>aż do elementów konstrukcyjnych</w:t>
      </w:r>
      <w:r w:rsidR="000164DE">
        <w:rPr>
          <w:rFonts w:cs="Tahoma"/>
          <w:sz w:val="20"/>
          <w:szCs w:val="20"/>
          <w:lang w:val="pl-PL"/>
        </w:rPr>
        <w:t xml:space="preserve">. Kolejnym etapem </w:t>
      </w:r>
      <w:r w:rsidR="000164DE">
        <w:rPr>
          <w:rFonts w:cs="Tahoma"/>
          <w:color w:val="000000"/>
          <w:sz w:val="20"/>
          <w:szCs w:val="20"/>
          <w:shd w:val="clear" w:color="auto" w:fill="FFFFFF"/>
          <w:lang w:val="pl-PL"/>
        </w:rPr>
        <w:t>jest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pełna </w:t>
      </w:r>
      <w:r w:rsidR="006073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odbudowa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zdemontowanych </w:t>
      </w:r>
      <w:r w:rsidR="006073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>elementów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przy wykorzystaniu </w:t>
      </w:r>
      <w:r w:rsidR="000164DE">
        <w:rPr>
          <w:rFonts w:cs="Tahoma"/>
          <w:color w:val="000000"/>
          <w:sz w:val="20"/>
          <w:szCs w:val="20"/>
          <w:shd w:val="clear" w:color="auto" w:fill="FFFFFF"/>
          <w:lang w:val="pl-PL"/>
        </w:rPr>
        <w:t>najnowszych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697BC7">
        <w:rPr>
          <w:rFonts w:cs="Tahoma"/>
          <w:sz w:val="20"/>
          <w:szCs w:val="20"/>
          <w:lang w:val="pl-PL"/>
        </w:rPr>
        <w:t xml:space="preserve">materiałów i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rozwiązań technologicznych</w:t>
      </w:r>
      <w:r w:rsidR="0060738A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dostępnych na rynku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. „Decyzja o wygaszeniu pieca i jego całkowitej modernizacji </w:t>
      </w:r>
      <w:r w:rsidRPr="00697BC7">
        <w:rPr>
          <w:rFonts w:cs="Tahoma"/>
          <w:color w:val="151616"/>
          <w:sz w:val="20"/>
          <w:szCs w:val="20"/>
          <w:lang w:val="pl-PL"/>
        </w:rPr>
        <w:t xml:space="preserve">to inwestycja </w:t>
      </w:r>
      <w:r w:rsidRPr="00AC1744">
        <w:rPr>
          <w:rFonts w:cs="Tahoma"/>
          <w:color w:val="151616"/>
          <w:sz w:val="20"/>
          <w:szCs w:val="20"/>
          <w:lang w:val="pl-PL"/>
        </w:rPr>
        <w:t xml:space="preserve">strategiczna, która </w:t>
      </w:r>
      <w:r w:rsidR="00E72390">
        <w:rPr>
          <w:rFonts w:cs="Tahoma"/>
          <w:color w:val="151616"/>
          <w:sz w:val="20"/>
          <w:szCs w:val="20"/>
          <w:lang w:val="pl-PL"/>
        </w:rPr>
        <w:t>zapewni</w:t>
      </w:r>
      <w:r w:rsidRPr="00AC1744">
        <w:rPr>
          <w:rFonts w:cs="Tahoma"/>
          <w:color w:val="151616"/>
          <w:sz w:val="20"/>
          <w:szCs w:val="20"/>
          <w:lang w:val="pl-PL"/>
        </w:rPr>
        <w:t xml:space="preserve"> dalszy rozwój produkcji </w:t>
      </w:r>
      <w:r w:rsidR="00AC1744" w:rsidRPr="00AC1744">
        <w:rPr>
          <w:rFonts w:cs="Tahoma"/>
          <w:color w:val="151616"/>
          <w:sz w:val="20"/>
          <w:szCs w:val="20"/>
          <w:lang w:val="pl-PL"/>
        </w:rPr>
        <w:t xml:space="preserve">szkła </w:t>
      </w:r>
      <w:r w:rsidR="00AC1744">
        <w:rPr>
          <w:rFonts w:cs="Tahoma"/>
          <w:color w:val="151616"/>
          <w:sz w:val="20"/>
          <w:szCs w:val="20"/>
          <w:lang w:val="pl-PL"/>
        </w:rPr>
        <w:t>w kolejnych latach</w:t>
      </w:r>
      <w:r w:rsidRP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” – mówi Jerzy Baran, </w:t>
      </w:r>
      <w:r w:rsidR="00D206E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D</w:t>
      </w:r>
      <w:r w:rsidRP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yrektor </w:t>
      </w:r>
      <w:r w:rsidR="00D206E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O</w:t>
      </w:r>
      <w:r w:rsidRP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peracyjny Pilkington Polska. „Postęp w dziedzinie technologii 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umożliwia</w:t>
      </w:r>
      <w:r w:rsidRP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01098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implementację </w:t>
      </w:r>
      <w:r w:rsidRPr="00AC1744">
        <w:rPr>
          <w:rFonts w:cs="Tahoma"/>
          <w:sz w:val="20"/>
          <w:szCs w:val="20"/>
          <w:lang w:val="pl-PL"/>
        </w:rPr>
        <w:t xml:space="preserve">najnowocześniejszych rozwiązań, które pozwolą zaspokoić rosnące oczekiwania </w:t>
      </w:r>
      <w:r w:rsidR="0060738A">
        <w:rPr>
          <w:rFonts w:cs="Tahoma"/>
          <w:sz w:val="20"/>
          <w:szCs w:val="20"/>
          <w:lang w:val="pl-PL"/>
        </w:rPr>
        <w:t>klientów</w:t>
      </w:r>
      <w:r w:rsidRPr="00AC1744">
        <w:rPr>
          <w:rFonts w:cs="Tahoma"/>
          <w:sz w:val="20"/>
          <w:szCs w:val="20"/>
          <w:lang w:val="pl-PL"/>
        </w:rPr>
        <w:t xml:space="preserve"> </w:t>
      </w:r>
      <w:r w:rsidR="00AC1744" w:rsidRPr="00AC1744">
        <w:rPr>
          <w:rFonts w:cs="Tahoma"/>
          <w:sz w:val="20"/>
          <w:szCs w:val="20"/>
          <w:lang w:val="pl-PL"/>
        </w:rPr>
        <w:t>w</w:t>
      </w:r>
      <w:r w:rsidR="002A3692">
        <w:rPr>
          <w:rFonts w:cs="Tahoma"/>
          <w:sz w:val="20"/>
          <w:szCs w:val="20"/>
          <w:lang w:val="pl-PL"/>
        </w:rPr>
        <w:t> </w:t>
      </w:r>
      <w:r w:rsidR="00AC1744" w:rsidRPr="00AC1744">
        <w:rPr>
          <w:rFonts w:cs="Tahoma"/>
          <w:sz w:val="20"/>
          <w:szCs w:val="20"/>
          <w:lang w:val="pl-PL"/>
        </w:rPr>
        <w:t xml:space="preserve">zakresie szkła </w:t>
      </w:r>
      <w:r w:rsidR="00AC1744" w:rsidRPr="00AC1744">
        <w:rPr>
          <w:sz w:val="20"/>
          <w:szCs w:val="20"/>
          <w:lang w:val="pl-PL"/>
        </w:rPr>
        <w:t xml:space="preserve">bezbarwnego, barwionego w masie </w:t>
      </w:r>
      <w:r w:rsidR="008206FB">
        <w:rPr>
          <w:sz w:val="20"/>
          <w:szCs w:val="20"/>
          <w:lang w:val="pl-PL"/>
        </w:rPr>
        <w:t>czy</w:t>
      </w:r>
      <w:r w:rsidR="00E72390">
        <w:rPr>
          <w:sz w:val="20"/>
          <w:szCs w:val="20"/>
          <w:lang w:val="pl-PL"/>
        </w:rPr>
        <w:t xml:space="preserve"> powlekanego</w:t>
      </w:r>
      <w:r w:rsidR="00D206EC">
        <w:rPr>
          <w:rFonts w:cs="Tahoma"/>
          <w:sz w:val="20"/>
          <w:szCs w:val="20"/>
          <w:lang w:val="pl-PL"/>
        </w:rPr>
        <w:t xml:space="preserve"> </w:t>
      </w:r>
      <w:r w:rsidR="00C62839">
        <w:rPr>
          <w:rFonts w:cs="Tahoma"/>
          <w:sz w:val="20"/>
          <w:szCs w:val="20"/>
          <w:lang w:val="pl-PL"/>
        </w:rPr>
        <w:t>przez</w:t>
      </w:r>
      <w:r w:rsidR="00D206EC">
        <w:rPr>
          <w:rFonts w:cs="Tahoma"/>
          <w:sz w:val="20"/>
          <w:szCs w:val="20"/>
          <w:lang w:val="pl-PL"/>
        </w:rPr>
        <w:t xml:space="preserve"> kolejn</w:t>
      </w:r>
      <w:r w:rsidR="00C62839">
        <w:rPr>
          <w:rFonts w:cs="Tahoma"/>
          <w:sz w:val="20"/>
          <w:szCs w:val="20"/>
          <w:lang w:val="pl-PL"/>
        </w:rPr>
        <w:t>e dw</w:t>
      </w:r>
      <w:r w:rsidR="0060738A">
        <w:rPr>
          <w:rFonts w:cs="Tahoma"/>
          <w:sz w:val="20"/>
          <w:szCs w:val="20"/>
          <w:lang w:val="pl-PL"/>
        </w:rPr>
        <w:t>a</w:t>
      </w:r>
      <w:r w:rsidR="00C62839">
        <w:rPr>
          <w:rFonts w:cs="Tahoma"/>
          <w:sz w:val="20"/>
          <w:szCs w:val="20"/>
          <w:lang w:val="pl-PL"/>
        </w:rPr>
        <w:t>dzieścia</w:t>
      </w:r>
      <w:r w:rsidR="00D206EC">
        <w:rPr>
          <w:rFonts w:cs="Tahoma"/>
          <w:sz w:val="20"/>
          <w:szCs w:val="20"/>
          <w:lang w:val="pl-PL"/>
        </w:rPr>
        <w:t xml:space="preserve"> lat</w:t>
      </w:r>
      <w:r w:rsidRPr="00AC1744">
        <w:rPr>
          <w:rFonts w:cs="Tahoma"/>
          <w:sz w:val="20"/>
          <w:szCs w:val="20"/>
          <w:lang w:val="pl-PL"/>
        </w:rPr>
        <w:t>. Inwestycja umożliwi</w:t>
      </w:r>
      <w:r w:rsidRPr="00697BC7">
        <w:rPr>
          <w:rFonts w:cs="Tahoma"/>
          <w:sz w:val="20"/>
          <w:szCs w:val="20"/>
          <w:lang w:val="pl-PL"/>
        </w:rPr>
        <w:t xml:space="preserve"> także wdrażanie kolejnych usprawnień w przyszłości, bez konieczności przerywania pracy pieca”.</w:t>
      </w:r>
    </w:p>
    <w:p w:rsidR="00697BC7" w:rsidRPr="00697BC7" w:rsidRDefault="00697BC7" w:rsidP="00B91383">
      <w:pPr>
        <w:tabs>
          <w:tab w:val="left" w:pos="3119"/>
        </w:tabs>
        <w:autoSpaceDE w:val="0"/>
        <w:autoSpaceDN w:val="0"/>
        <w:adjustRightInd w:val="0"/>
        <w:spacing w:after="240" w:line="360" w:lineRule="auto"/>
        <w:jc w:val="both"/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</w:pPr>
      <w:r w:rsidRPr="00697BC7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 xml:space="preserve">Specjalistyczna wiedza ponad </w:t>
      </w:r>
      <w:r w:rsidR="00787715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6</w:t>
      </w:r>
      <w:r w:rsidRPr="00697BC7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00 osób</w:t>
      </w:r>
    </w:p>
    <w:p w:rsidR="00697BC7" w:rsidRPr="00AC1744" w:rsidRDefault="00697BC7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Modernizacja zakładu 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Pilkington Polska w Sandomierzu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obejmie</w:t>
      </w:r>
      <w:r w:rsidR="008206FB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także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wszystkie odcinki linii produkcyjnej </w:t>
      </w:r>
      <w:proofErr w:type="spellStart"/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float</w:t>
      </w:r>
      <w:proofErr w:type="spellEnd"/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: </w:t>
      </w:r>
      <w:r w:rsidR="00787715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suszarnię</w:t>
      </w:r>
      <w:r w:rsidR="00787715">
        <w:rPr>
          <w:rFonts w:cs="Tahoma"/>
          <w:color w:val="000000"/>
          <w:sz w:val="20"/>
          <w:szCs w:val="20"/>
          <w:shd w:val="clear" w:color="auto" w:fill="FFFFFF"/>
          <w:lang w:val="pl-PL"/>
        </w:rPr>
        <w:t>,</w:t>
      </w:r>
      <w:r w:rsidR="00787715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zestawiarnię</w:t>
      </w:r>
      <w:proofErr w:type="spellEnd"/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, </w:t>
      </w:r>
      <w:r w:rsidR="00FC24F3">
        <w:rPr>
          <w:rFonts w:cs="Tahoma"/>
          <w:color w:val="000000"/>
          <w:sz w:val="20"/>
          <w:szCs w:val="20"/>
          <w:shd w:val="clear" w:color="auto" w:fill="FFFFFF"/>
          <w:lang w:val="pl-PL"/>
        </w:rPr>
        <w:t>ciągi transportowe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oraz linie </w:t>
      </w:r>
      <w:r w:rsidR="003B01ED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do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odprężania i </w:t>
      </w:r>
      <w:r w:rsidR="003B01ED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rozkroju</w:t>
      </w:r>
      <w:r w:rsidR="00FC24F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szkła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. 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Działania </w:t>
      </w:r>
      <w:r w:rsidR="00D206E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te </w:t>
      </w:r>
      <w:r w:rsidR="008206FB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przewidują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wprowadzenie rozwiązań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redukując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ych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energoch</w:t>
      </w:r>
      <w:r w:rsidR="00FC24F3">
        <w:rPr>
          <w:rFonts w:cs="Tahoma"/>
          <w:color w:val="000000"/>
          <w:sz w:val="20"/>
          <w:szCs w:val="20"/>
          <w:shd w:val="clear" w:color="auto" w:fill="FFFFFF"/>
          <w:lang w:val="pl-PL"/>
        </w:rPr>
        <w:t>łonność procesu produkcji szkła oraz zastosowanie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now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ych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technologi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i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informatyczn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ych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z zakresu sterowania i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analizy danych, a także usprawnie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ń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mając</w:t>
      </w:r>
      <w:r w:rsid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ych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na celu </w:t>
      </w:r>
      <w:r w:rsidR="00D206EC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podniesienie</w:t>
      </w:r>
      <w:r w:rsidR="00D206EC"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bezpieczeństwa pracy linii i jej obsługi. </w:t>
      </w:r>
      <w:r w:rsidRPr="00697BC7">
        <w:rPr>
          <w:rFonts w:cs="Tahoma"/>
          <w:sz w:val="20"/>
          <w:szCs w:val="20"/>
          <w:lang w:val="pl-PL"/>
        </w:rPr>
        <w:t>W inwestycję zaangażowanych jest kilkadziesiąt firm zewnętrznych o wąskich profilach specjalizacji. Oprócz pracowników zakładu, w przedsięwzięciu weźmie</w:t>
      </w:r>
      <w:r w:rsidR="00EF1808" w:rsidRPr="00EF1808">
        <w:rPr>
          <w:rFonts w:cs="Tahoma"/>
          <w:sz w:val="20"/>
          <w:szCs w:val="20"/>
          <w:lang w:val="pl-PL"/>
        </w:rPr>
        <w:t xml:space="preserve"> </w:t>
      </w:r>
      <w:r w:rsidR="00EF1808" w:rsidRPr="00697BC7">
        <w:rPr>
          <w:rFonts w:cs="Tahoma"/>
          <w:sz w:val="20"/>
          <w:szCs w:val="20"/>
          <w:lang w:val="pl-PL"/>
        </w:rPr>
        <w:t>udział</w:t>
      </w:r>
      <w:r w:rsidRPr="00697BC7">
        <w:rPr>
          <w:rFonts w:cs="Tahoma"/>
          <w:sz w:val="20"/>
          <w:szCs w:val="20"/>
          <w:lang w:val="pl-PL"/>
        </w:rPr>
        <w:t xml:space="preserve"> ponad </w:t>
      </w:r>
      <w:r w:rsidR="00FC24F3">
        <w:rPr>
          <w:rFonts w:cs="Tahoma"/>
          <w:sz w:val="20"/>
          <w:szCs w:val="20"/>
          <w:lang w:val="pl-PL"/>
        </w:rPr>
        <w:t>6</w:t>
      </w:r>
      <w:r w:rsidRPr="00697BC7">
        <w:rPr>
          <w:rFonts w:cs="Tahoma"/>
          <w:sz w:val="20"/>
          <w:szCs w:val="20"/>
          <w:lang w:val="pl-PL"/>
        </w:rPr>
        <w:t>00</w:t>
      </w:r>
      <w:r w:rsidR="00EF1808">
        <w:rPr>
          <w:rFonts w:cs="Tahoma"/>
          <w:sz w:val="20"/>
          <w:szCs w:val="20"/>
          <w:lang w:val="pl-PL"/>
        </w:rPr>
        <w:t> </w:t>
      </w:r>
      <w:r w:rsidRPr="00697BC7">
        <w:rPr>
          <w:rFonts w:cs="Tahoma"/>
          <w:sz w:val="20"/>
          <w:szCs w:val="20"/>
          <w:lang w:val="pl-PL"/>
        </w:rPr>
        <w:t>wykwalifikowanych specjalistów</w:t>
      </w:r>
      <w:r w:rsidR="00033B13">
        <w:rPr>
          <w:rFonts w:cs="Tahoma"/>
          <w:sz w:val="20"/>
          <w:szCs w:val="20"/>
          <w:lang w:val="pl-PL"/>
        </w:rPr>
        <w:t>. W początkowym okresie część ekip</w:t>
      </w:r>
      <w:r w:rsidRPr="00697BC7">
        <w:rPr>
          <w:rFonts w:cs="Tahoma"/>
          <w:sz w:val="20"/>
          <w:szCs w:val="20"/>
          <w:lang w:val="pl-PL"/>
        </w:rPr>
        <w:t xml:space="preserve"> </w:t>
      </w:r>
      <w:r w:rsidR="00AC1744">
        <w:rPr>
          <w:rFonts w:cs="Tahoma"/>
          <w:sz w:val="20"/>
          <w:szCs w:val="20"/>
          <w:lang w:val="pl-PL"/>
        </w:rPr>
        <w:t>pracować będzie w systemie całodobowym</w:t>
      </w:r>
      <w:r w:rsidR="008206FB">
        <w:rPr>
          <w:rFonts w:cs="Tahoma"/>
          <w:sz w:val="20"/>
          <w:szCs w:val="20"/>
          <w:lang w:val="pl-PL"/>
        </w:rPr>
        <w:t xml:space="preserve"> </w:t>
      </w:r>
      <w:r w:rsidR="008206FB" w:rsidRPr="00AC1744">
        <w:rPr>
          <w:rFonts w:cs="Tahoma"/>
          <w:color w:val="000000"/>
          <w:sz w:val="20"/>
          <w:szCs w:val="20"/>
          <w:shd w:val="clear" w:color="auto" w:fill="FFFFFF"/>
          <w:lang w:val="pl-PL"/>
        </w:rPr>
        <w:t>–</w:t>
      </w:r>
      <w:r w:rsidR="00FC24F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033B13">
        <w:rPr>
          <w:rFonts w:cs="Tahoma"/>
          <w:sz w:val="20"/>
          <w:szCs w:val="20"/>
          <w:lang w:val="pl-PL"/>
        </w:rPr>
        <w:t>przez 7 dni w tygodniu</w:t>
      </w:r>
      <w:r w:rsidRPr="00697BC7">
        <w:rPr>
          <w:rFonts w:cs="Tahoma"/>
          <w:sz w:val="20"/>
          <w:szCs w:val="20"/>
          <w:lang w:val="pl-PL"/>
        </w:rPr>
        <w:t xml:space="preserve">.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Rozpoczęta w maju inwestycj</w:t>
      </w:r>
      <w:r w:rsidR="00033B1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a zakończy się pod koniec lipca, a </w:t>
      </w:r>
      <w:r w:rsidR="00D206E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ponowne </w:t>
      </w:r>
      <w:r w:rsidR="00033B1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uruchomienie produkcji </w:t>
      </w:r>
      <w:r w:rsidR="00D206EC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szkła </w:t>
      </w:r>
      <w:r w:rsidR="00033B1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nastąpi w drugiej połowie sierpnia </w:t>
      </w:r>
      <w:r w:rsidR="008206FB">
        <w:rPr>
          <w:rFonts w:cs="Tahoma"/>
          <w:color w:val="000000"/>
          <w:sz w:val="20"/>
          <w:szCs w:val="20"/>
          <w:shd w:val="clear" w:color="auto" w:fill="FFFFFF"/>
          <w:lang w:val="pl-PL"/>
        </w:rPr>
        <w:t>2015</w:t>
      </w:r>
      <w:r w:rsidR="00EF1808">
        <w:rPr>
          <w:rFonts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="00C62839">
        <w:rPr>
          <w:rFonts w:cs="Tahoma"/>
          <w:color w:val="000000"/>
          <w:sz w:val="20"/>
          <w:szCs w:val="20"/>
          <w:shd w:val="clear" w:color="auto" w:fill="FFFFFF"/>
          <w:lang w:val="pl-PL"/>
        </w:rPr>
        <w:t>r</w:t>
      </w:r>
      <w:r w:rsidR="00033B13">
        <w:rPr>
          <w:rFonts w:cs="Tahoma"/>
          <w:color w:val="000000"/>
          <w:sz w:val="20"/>
          <w:szCs w:val="20"/>
          <w:shd w:val="clear" w:color="auto" w:fill="FFFFFF"/>
          <w:lang w:val="pl-PL"/>
        </w:rPr>
        <w:t>.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„</w:t>
      </w:r>
      <w:r w:rsidR="00033B13">
        <w:rPr>
          <w:rFonts w:cs="Tahoma"/>
          <w:color w:val="000000"/>
          <w:sz w:val="20"/>
          <w:szCs w:val="20"/>
          <w:shd w:val="clear" w:color="auto" w:fill="FFFFFF"/>
          <w:lang w:val="pl-PL"/>
        </w:rPr>
        <w:t>Prowadzone w Sandomierzu działania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 nie wpłyną na ciągłość dostaw. Bieżąca realizacja zamówień odbywać się będzie </w:t>
      </w:r>
      <w:r w:rsidR="00FC24F3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bez zakłóceń </w:t>
      </w:r>
      <w:r w:rsidRPr="00697BC7">
        <w:rPr>
          <w:rFonts w:cs="Tahoma"/>
          <w:color w:val="000000"/>
          <w:sz w:val="20"/>
          <w:szCs w:val="20"/>
          <w:shd w:val="clear" w:color="auto" w:fill="FFFFFF"/>
          <w:lang w:val="pl-PL"/>
        </w:rPr>
        <w:t xml:space="preserve">z utworzonego w ciągu ostatnich miesięcy zapasu magazynowego” – dodaje Jerzy Baran. </w:t>
      </w:r>
    </w:p>
    <w:p w:rsidR="00697BC7" w:rsidRPr="00697BC7" w:rsidRDefault="00697BC7" w:rsidP="00B91383">
      <w:pPr>
        <w:autoSpaceDE w:val="0"/>
        <w:autoSpaceDN w:val="0"/>
        <w:adjustRightInd w:val="0"/>
        <w:spacing w:after="240" w:line="360" w:lineRule="auto"/>
        <w:jc w:val="both"/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</w:pPr>
      <w:r w:rsidRPr="00697BC7">
        <w:rPr>
          <w:rFonts w:cs="Tahoma"/>
          <w:b/>
          <w:color w:val="000000"/>
          <w:sz w:val="20"/>
          <w:szCs w:val="20"/>
          <w:shd w:val="clear" w:color="auto" w:fill="FFFFFF"/>
          <w:lang w:val="pl-PL"/>
        </w:rPr>
        <w:t>20 lat linii float w Polsce</w:t>
      </w:r>
    </w:p>
    <w:p w:rsidR="00B91383" w:rsidRDefault="00697BC7" w:rsidP="00B91383">
      <w:pPr>
        <w:autoSpaceDE w:val="0"/>
        <w:autoSpaceDN w:val="0"/>
        <w:adjustRightInd w:val="0"/>
        <w:spacing w:after="240" w:line="360" w:lineRule="auto"/>
        <w:jc w:val="both"/>
        <w:rPr>
          <w:color w:val="151616"/>
          <w:sz w:val="20"/>
          <w:szCs w:val="20"/>
          <w:lang w:val="pl-PL"/>
        </w:rPr>
      </w:pPr>
      <w:r w:rsidRPr="00B91383">
        <w:rPr>
          <w:rFonts w:cs="Tahoma"/>
          <w:color w:val="151616"/>
          <w:sz w:val="20"/>
          <w:szCs w:val="20"/>
          <w:lang w:val="pl-PL"/>
        </w:rPr>
        <w:t xml:space="preserve">Remontowana </w:t>
      </w:r>
      <w:r w:rsidR="00AC1744" w:rsidRPr="00B91383">
        <w:rPr>
          <w:rFonts w:cs="Tahoma"/>
          <w:color w:val="151616"/>
          <w:sz w:val="20"/>
          <w:szCs w:val="20"/>
          <w:lang w:val="pl-PL"/>
        </w:rPr>
        <w:t>l</w:t>
      </w:r>
      <w:r w:rsidRPr="00B91383">
        <w:rPr>
          <w:rFonts w:cs="Tahoma"/>
          <w:color w:val="151616"/>
          <w:sz w:val="20"/>
          <w:szCs w:val="20"/>
          <w:lang w:val="pl-PL"/>
        </w:rPr>
        <w:t xml:space="preserve">inia szkła </w:t>
      </w:r>
      <w:proofErr w:type="spellStart"/>
      <w:r w:rsidRPr="00B91383">
        <w:rPr>
          <w:rFonts w:cs="Tahoma"/>
          <w:color w:val="151616"/>
          <w:sz w:val="20"/>
          <w:szCs w:val="20"/>
          <w:lang w:val="pl-PL"/>
        </w:rPr>
        <w:t>float</w:t>
      </w:r>
      <w:proofErr w:type="spellEnd"/>
      <w:r w:rsidRPr="00B91383">
        <w:rPr>
          <w:rFonts w:cs="Tahoma"/>
          <w:color w:val="151616"/>
          <w:sz w:val="20"/>
          <w:szCs w:val="20"/>
          <w:lang w:val="pl-PL"/>
        </w:rPr>
        <w:t xml:space="preserve"> </w:t>
      </w:r>
      <w:r w:rsidR="00B91383">
        <w:rPr>
          <w:rFonts w:cs="Tahoma"/>
          <w:color w:val="151616"/>
          <w:sz w:val="20"/>
          <w:szCs w:val="20"/>
          <w:lang w:val="pl-PL"/>
        </w:rPr>
        <w:t xml:space="preserve">nazywana </w:t>
      </w:r>
      <w:r w:rsidRPr="00B91383">
        <w:rPr>
          <w:rFonts w:cs="Tahoma"/>
          <w:color w:val="151616"/>
          <w:sz w:val="20"/>
          <w:szCs w:val="20"/>
          <w:lang w:val="pl-PL"/>
        </w:rPr>
        <w:t>PS1 działała</w:t>
      </w:r>
      <w:r w:rsidR="00AC1744" w:rsidRPr="00B91383">
        <w:rPr>
          <w:rFonts w:cs="Tahoma"/>
          <w:color w:val="151616"/>
          <w:sz w:val="20"/>
          <w:szCs w:val="20"/>
          <w:lang w:val="pl-PL"/>
        </w:rPr>
        <w:t xml:space="preserve"> </w:t>
      </w:r>
      <w:r w:rsidRPr="00B91383">
        <w:rPr>
          <w:rFonts w:cs="Tahoma"/>
          <w:color w:val="151616"/>
          <w:sz w:val="20"/>
          <w:szCs w:val="20"/>
          <w:lang w:val="pl-PL"/>
        </w:rPr>
        <w:t>nieprzerwanie od czerwca 1995</w:t>
      </w:r>
      <w:r w:rsidR="00EF1808">
        <w:rPr>
          <w:rFonts w:cs="Tahoma"/>
          <w:color w:val="151616"/>
          <w:sz w:val="20"/>
          <w:szCs w:val="20"/>
          <w:lang w:val="pl-PL"/>
        </w:rPr>
        <w:t> </w:t>
      </w:r>
      <w:r w:rsidRPr="00B91383">
        <w:rPr>
          <w:rFonts w:cs="Tahoma"/>
          <w:color w:val="151616"/>
          <w:sz w:val="20"/>
          <w:szCs w:val="20"/>
          <w:lang w:val="pl-PL"/>
        </w:rPr>
        <w:t>r</w:t>
      </w:r>
      <w:r w:rsidR="004D293D" w:rsidRPr="00B91383">
        <w:rPr>
          <w:rFonts w:cs="Tahoma"/>
          <w:color w:val="151616"/>
          <w:sz w:val="20"/>
          <w:szCs w:val="20"/>
          <w:lang w:val="pl-PL"/>
        </w:rPr>
        <w:t xml:space="preserve">. </w:t>
      </w:r>
      <w:r w:rsidR="00B91383" w:rsidRPr="00B91383">
        <w:rPr>
          <w:color w:val="151616"/>
          <w:sz w:val="20"/>
          <w:szCs w:val="20"/>
          <w:lang w:val="pl-PL"/>
        </w:rPr>
        <w:t xml:space="preserve">Od momentu </w:t>
      </w:r>
      <w:r w:rsidR="00FC24F3">
        <w:rPr>
          <w:color w:val="151616"/>
          <w:sz w:val="20"/>
          <w:szCs w:val="20"/>
          <w:lang w:val="pl-PL"/>
        </w:rPr>
        <w:t>uruchomienia wyprodukowano tu 3,5</w:t>
      </w:r>
      <w:r w:rsidR="00EF1808">
        <w:rPr>
          <w:color w:val="151616"/>
          <w:sz w:val="20"/>
          <w:szCs w:val="20"/>
          <w:lang w:val="pl-PL"/>
        </w:rPr>
        <w:t> </w:t>
      </w:r>
      <w:r w:rsidR="00FC24F3">
        <w:rPr>
          <w:color w:val="151616"/>
          <w:sz w:val="20"/>
          <w:szCs w:val="20"/>
          <w:lang w:val="pl-PL"/>
        </w:rPr>
        <w:t>mln</w:t>
      </w:r>
      <w:r w:rsidR="00B91383" w:rsidRPr="00B91383">
        <w:rPr>
          <w:color w:val="151616"/>
          <w:sz w:val="20"/>
          <w:szCs w:val="20"/>
          <w:lang w:val="pl-PL"/>
        </w:rPr>
        <w:t xml:space="preserve"> ton szkła, co oznacza 1</w:t>
      </w:r>
      <w:r w:rsidR="00FC24F3">
        <w:rPr>
          <w:color w:val="151616"/>
          <w:sz w:val="20"/>
          <w:szCs w:val="20"/>
          <w:lang w:val="pl-PL"/>
        </w:rPr>
        <w:t>60</w:t>
      </w:r>
      <w:r w:rsidR="00EF1808">
        <w:rPr>
          <w:color w:val="151616"/>
          <w:sz w:val="20"/>
          <w:szCs w:val="20"/>
          <w:lang w:val="pl-PL"/>
        </w:rPr>
        <w:t> </w:t>
      </w:r>
      <w:r w:rsidR="00FC24F3">
        <w:rPr>
          <w:color w:val="151616"/>
          <w:sz w:val="20"/>
          <w:szCs w:val="20"/>
          <w:lang w:val="pl-PL"/>
        </w:rPr>
        <w:t>tys</w:t>
      </w:r>
      <w:r w:rsidR="00EF1808">
        <w:rPr>
          <w:color w:val="151616"/>
          <w:sz w:val="20"/>
          <w:szCs w:val="20"/>
          <w:lang w:val="pl-PL"/>
        </w:rPr>
        <w:t>.</w:t>
      </w:r>
      <w:r w:rsidR="00B91383" w:rsidRPr="00B91383">
        <w:rPr>
          <w:color w:val="151616"/>
          <w:sz w:val="20"/>
          <w:szCs w:val="20"/>
          <w:lang w:val="pl-PL"/>
        </w:rPr>
        <w:t xml:space="preserve"> ciężarówek potrzebnych do dostarczenia klientom gotowych wyrobów. Do wytworzenia takiej ilości szkła zużyto m.in. niemal 32</w:t>
      </w:r>
      <w:r w:rsidR="00EF1808">
        <w:rPr>
          <w:color w:val="151616"/>
          <w:sz w:val="20"/>
          <w:szCs w:val="20"/>
          <w:lang w:val="pl-PL"/>
        </w:rPr>
        <w:t> </w:t>
      </w:r>
      <w:r w:rsidR="00B91383" w:rsidRPr="00B91383">
        <w:rPr>
          <w:color w:val="151616"/>
          <w:sz w:val="20"/>
          <w:szCs w:val="20"/>
          <w:lang w:val="pl-PL"/>
        </w:rPr>
        <w:t>tys. wagonów piasku, ponad 22</w:t>
      </w:r>
      <w:r w:rsidR="00EF1808">
        <w:rPr>
          <w:color w:val="151616"/>
          <w:sz w:val="20"/>
          <w:szCs w:val="20"/>
          <w:lang w:val="pl-PL"/>
        </w:rPr>
        <w:t> </w:t>
      </w:r>
      <w:r w:rsidR="00B91383" w:rsidRPr="00B91383">
        <w:rPr>
          <w:color w:val="151616"/>
          <w:sz w:val="20"/>
          <w:szCs w:val="20"/>
          <w:lang w:val="pl-PL"/>
        </w:rPr>
        <w:t>tys. autocystern dolomitu i 5</w:t>
      </w:r>
      <w:r w:rsidR="00EF1808">
        <w:rPr>
          <w:color w:val="151616"/>
          <w:sz w:val="20"/>
          <w:szCs w:val="20"/>
          <w:lang w:val="pl-PL"/>
        </w:rPr>
        <w:t> </w:t>
      </w:r>
      <w:r w:rsidR="00B91383" w:rsidRPr="00B91383">
        <w:rPr>
          <w:color w:val="151616"/>
          <w:sz w:val="20"/>
          <w:szCs w:val="20"/>
          <w:lang w:val="pl-PL"/>
        </w:rPr>
        <w:t>tys. autocystern wapienia. Produkowane tu szkło Pilkington </w:t>
      </w:r>
      <w:proofErr w:type="spellStart"/>
      <w:r w:rsidR="00B91383" w:rsidRPr="00B91383">
        <w:rPr>
          <w:b/>
          <w:bCs/>
          <w:color w:val="151616"/>
          <w:sz w:val="20"/>
          <w:szCs w:val="20"/>
          <w:lang w:val="pl-PL"/>
        </w:rPr>
        <w:t>Optifloat</w:t>
      </w:r>
      <w:proofErr w:type="spellEnd"/>
      <w:r w:rsidR="00B91383" w:rsidRPr="00EF1808">
        <w:rPr>
          <w:b/>
          <w:color w:val="151616"/>
          <w:sz w:val="20"/>
          <w:szCs w:val="20"/>
          <w:lang w:val="pl-PL"/>
        </w:rPr>
        <w:t>™</w:t>
      </w:r>
      <w:r w:rsidR="00B91383" w:rsidRPr="00B91383">
        <w:rPr>
          <w:color w:val="151616"/>
          <w:sz w:val="20"/>
          <w:szCs w:val="20"/>
          <w:lang w:val="pl-PL"/>
        </w:rPr>
        <w:t> </w:t>
      </w:r>
      <w:proofErr w:type="spellStart"/>
      <w:r w:rsidR="00B91383" w:rsidRPr="00B91383">
        <w:rPr>
          <w:color w:val="151616"/>
          <w:sz w:val="20"/>
          <w:szCs w:val="20"/>
          <w:lang w:val="pl-PL"/>
        </w:rPr>
        <w:t>Clear</w:t>
      </w:r>
      <w:proofErr w:type="spellEnd"/>
      <w:r w:rsidR="00B91383" w:rsidRPr="00B91383">
        <w:rPr>
          <w:color w:val="151616"/>
          <w:sz w:val="20"/>
          <w:szCs w:val="20"/>
          <w:lang w:val="pl-PL"/>
        </w:rPr>
        <w:t xml:space="preserve"> </w:t>
      </w:r>
      <w:r w:rsidR="00B91383" w:rsidRPr="00B91383">
        <w:rPr>
          <w:color w:val="151616"/>
          <w:sz w:val="20"/>
          <w:szCs w:val="20"/>
          <w:lang w:val="pl-PL"/>
        </w:rPr>
        <w:lastRenderedPageBreak/>
        <w:t>i</w:t>
      </w:r>
      <w:r w:rsidR="00EF1808">
        <w:rPr>
          <w:color w:val="151616"/>
          <w:sz w:val="20"/>
          <w:szCs w:val="20"/>
          <w:lang w:val="pl-PL"/>
        </w:rPr>
        <w:t> </w:t>
      </w:r>
      <w:r w:rsidR="00B91383" w:rsidRPr="00B91383">
        <w:rPr>
          <w:color w:val="151616"/>
          <w:sz w:val="20"/>
          <w:szCs w:val="20"/>
          <w:lang w:val="pl-PL"/>
        </w:rPr>
        <w:t>Pilkington </w:t>
      </w:r>
      <w:proofErr w:type="spellStart"/>
      <w:r w:rsidR="00B91383" w:rsidRPr="00B91383">
        <w:rPr>
          <w:b/>
          <w:bCs/>
          <w:color w:val="151616"/>
          <w:sz w:val="20"/>
          <w:szCs w:val="20"/>
          <w:lang w:val="pl-PL"/>
        </w:rPr>
        <w:t>Optifloat</w:t>
      </w:r>
      <w:proofErr w:type="spellEnd"/>
      <w:r w:rsidR="00B91383" w:rsidRPr="00EF1808">
        <w:rPr>
          <w:b/>
          <w:color w:val="151616"/>
          <w:sz w:val="20"/>
          <w:szCs w:val="20"/>
          <w:lang w:val="pl-PL"/>
        </w:rPr>
        <w:t>™</w:t>
      </w:r>
      <w:r w:rsidR="00B91383" w:rsidRPr="00B91383">
        <w:rPr>
          <w:color w:val="151616"/>
          <w:sz w:val="20"/>
          <w:szCs w:val="20"/>
          <w:lang w:val="pl-PL"/>
        </w:rPr>
        <w:t xml:space="preserve"> Green, </w:t>
      </w:r>
      <w:r w:rsidR="00C62839">
        <w:rPr>
          <w:color w:val="151616"/>
          <w:sz w:val="20"/>
          <w:szCs w:val="20"/>
          <w:lang w:val="pl-PL"/>
        </w:rPr>
        <w:t>o</w:t>
      </w:r>
      <w:r w:rsidR="00B91383" w:rsidRPr="00B91383">
        <w:rPr>
          <w:color w:val="151616"/>
          <w:sz w:val="20"/>
          <w:szCs w:val="20"/>
          <w:lang w:val="pl-PL"/>
        </w:rPr>
        <w:t xml:space="preserve"> grubościach od 1</w:t>
      </w:r>
      <w:r w:rsidR="00FC24F3">
        <w:rPr>
          <w:color w:val="151616"/>
          <w:sz w:val="20"/>
          <w:szCs w:val="20"/>
          <w:lang w:val="pl-PL"/>
        </w:rPr>
        <w:t>,55</w:t>
      </w:r>
      <w:r w:rsidR="00EF1808">
        <w:rPr>
          <w:color w:val="151616"/>
          <w:sz w:val="20"/>
          <w:szCs w:val="20"/>
          <w:lang w:val="pl-PL"/>
        </w:rPr>
        <w:t> </w:t>
      </w:r>
      <w:r w:rsidR="00B91383" w:rsidRPr="00B91383">
        <w:rPr>
          <w:color w:val="151616"/>
          <w:sz w:val="20"/>
          <w:szCs w:val="20"/>
          <w:lang w:val="pl-PL"/>
        </w:rPr>
        <w:t>mm do 12</w:t>
      </w:r>
      <w:r w:rsidR="00EF1808">
        <w:rPr>
          <w:color w:val="151616"/>
          <w:sz w:val="20"/>
          <w:szCs w:val="20"/>
          <w:lang w:val="pl-PL"/>
        </w:rPr>
        <w:t> </w:t>
      </w:r>
      <w:r w:rsidR="00B91383" w:rsidRPr="00B91383">
        <w:rPr>
          <w:color w:val="151616"/>
          <w:sz w:val="20"/>
          <w:szCs w:val="20"/>
          <w:lang w:val="pl-PL"/>
        </w:rPr>
        <w:t>mm, charakteryzowało się szerokimi możliwościami dalszej o</w:t>
      </w:r>
      <w:r w:rsidR="00B91383">
        <w:rPr>
          <w:color w:val="151616"/>
          <w:sz w:val="20"/>
          <w:szCs w:val="20"/>
          <w:lang w:val="pl-PL"/>
        </w:rPr>
        <w:t>bróbki, laminowania, czy hartowania.</w:t>
      </w:r>
    </w:p>
    <w:p w:rsidR="00B91383" w:rsidRPr="00033B13" w:rsidRDefault="00156A2B" w:rsidP="00B91383">
      <w:pPr>
        <w:spacing w:after="240" w:line="360" w:lineRule="auto"/>
        <w:rPr>
          <w:rFonts w:cs="Tahoma"/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Firma </w:t>
      </w:r>
      <w:r w:rsidR="004D293D" w:rsidRPr="00B91383">
        <w:rPr>
          <w:color w:val="000000"/>
          <w:sz w:val="20"/>
          <w:szCs w:val="20"/>
          <w:lang w:val="pl-PL"/>
        </w:rPr>
        <w:t xml:space="preserve">Pilkington Polska </w:t>
      </w:r>
      <w:r w:rsidR="00FC24F3">
        <w:rPr>
          <w:color w:val="000000"/>
          <w:sz w:val="20"/>
          <w:szCs w:val="20"/>
          <w:lang w:val="pl-PL"/>
        </w:rPr>
        <w:t>jest</w:t>
      </w:r>
      <w:r>
        <w:rPr>
          <w:color w:val="000000"/>
          <w:sz w:val="20"/>
          <w:szCs w:val="20"/>
          <w:lang w:val="pl-PL"/>
        </w:rPr>
        <w:t xml:space="preserve"> pierwszym w Polsce</w:t>
      </w:r>
      <w:r w:rsidR="004D293D" w:rsidRPr="00B91383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producentem wysokiej jakości szkła </w:t>
      </w:r>
      <w:proofErr w:type="spellStart"/>
      <w:r>
        <w:rPr>
          <w:color w:val="000000"/>
          <w:sz w:val="20"/>
          <w:szCs w:val="20"/>
          <w:lang w:val="pl-PL"/>
        </w:rPr>
        <w:t>float</w:t>
      </w:r>
      <w:proofErr w:type="spellEnd"/>
      <w:r>
        <w:rPr>
          <w:color w:val="000000"/>
          <w:sz w:val="20"/>
          <w:szCs w:val="20"/>
          <w:lang w:val="pl-PL"/>
        </w:rPr>
        <w:t>. Szkło produkowane jest  na rynek krajowy</w:t>
      </w:r>
      <w:r w:rsidR="004D293D" w:rsidRPr="00B91383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jak i na rynki eksportowe, takie jak</w:t>
      </w:r>
      <w:r>
        <w:rPr>
          <w:rFonts w:cs="Tahoma"/>
          <w:color w:val="000000"/>
          <w:sz w:val="20"/>
          <w:szCs w:val="20"/>
          <w:lang w:val="pl-PL"/>
        </w:rPr>
        <w:t xml:space="preserve"> Ukraina</w:t>
      </w:r>
      <w:r w:rsidR="00B91383" w:rsidRPr="00033B13">
        <w:rPr>
          <w:rFonts w:cs="Tahoma"/>
          <w:color w:val="000000"/>
          <w:sz w:val="20"/>
          <w:szCs w:val="20"/>
          <w:lang w:val="pl-PL"/>
        </w:rPr>
        <w:t>, Słowacj</w:t>
      </w:r>
      <w:r>
        <w:rPr>
          <w:rFonts w:cs="Tahoma"/>
          <w:color w:val="000000"/>
          <w:sz w:val="20"/>
          <w:szCs w:val="20"/>
          <w:lang w:val="pl-PL"/>
        </w:rPr>
        <w:t>a</w:t>
      </w:r>
      <w:r w:rsidR="00B91383" w:rsidRPr="00033B13">
        <w:rPr>
          <w:rFonts w:cs="Tahoma"/>
          <w:color w:val="000000"/>
          <w:sz w:val="20"/>
          <w:szCs w:val="20"/>
          <w:lang w:val="pl-PL"/>
        </w:rPr>
        <w:t>, Białoru</w:t>
      </w:r>
      <w:r>
        <w:rPr>
          <w:rFonts w:cs="Tahoma"/>
          <w:color w:val="000000"/>
          <w:sz w:val="20"/>
          <w:szCs w:val="20"/>
          <w:lang w:val="pl-PL"/>
        </w:rPr>
        <w:t>ś</w:t>
      </w:r>
      <w:r w:rsidR="00B91383" w:rsidRPr="00033B13">
        <w:rPr>
          <w:rFonts w:cs="Tahoma"/>
          <w:color w:val="000000"/>
          <w:sz w:val="20"/>
          <w:szCs w:val="20"/>
          <w:lang w:val="pl-PL"/>
        </w:rPr>
        <w:t>, Litw</w:t>
      </w:r>
      <w:r>
        <w:rPr>
          <w:rFonts w:cs="Tahoma"/>
          <w:color w:val="000000"/>
          <w:sz w:val="20"/>
          <w:szCs w:val="20"/>
          <w:lang w:val="pl-PL"/>
        </w:rPr>
        <w:t>a, Węgry</w:t>
      </w:r>
      <w:r w:rsidR="00B91383" w:rsidRPr="00033B13">
        <w:rPr>
          <w:rFonts w:cs="Tahoma"/>
          <w:color w:val="000000"/>
          <w:sz w:val="20"/>
          <w:szCs w:val="20"/>
          <w:lang w:val="pl-PL"/>
        </w:rPr>
        <w:t>, Czech</w:t>
      </w:r>
      <w:r>
        <w:rPr>
          <w:rFonts w:cs="Tahoma"/>
          <w:color w:val="000000"/>
          <w:sz w:val="20"/>
          <w:szCs w:val="20"/>
          <w:lang w:val="pl-PL"/>
        </w:rPr>
        <w:t>y, Szwecja</w:t>
      </w:r>
      <w:r w:rsidR="00B91383" w:rsidRPr="00033B13">
        <w:rPr>
          <w:rFonts w:cs="Tahoma"/>
          <w:color w:val="000000"/>
          <w:sz w:val="20"/>
          <w:szCs w:val="20"/>
          <w:lang w:val="pl-PL"/>
        </w:rPr>
        <w:t xml:space="preserve"> i Finlandi</w:t>
      </w:r>
      <w:r>
        <w:rPr>
          <w:rFonts w:cs="Tahoma"/>
          <w:color w:val="000000"/>
          <w:sz w:val="20"/>
          <w:szCs w:val="20"/>
          <w:lang w:val="pl-PL"/>
        </w:rPr>
        <w:t>a</w:t>
      </w:r>
      <w:r w:rsidR="00B91383" w:rsidRPr="00033B13">
        <w:rPr>
          <w:rFonts w:cs="Tahoma"/>
          <w:color w:val="000000"/>
          <w:sz w:val="20"/>
          <w:szCs w:val="20"/>
          <w:lang w:val="pl-PL"/>
        </w:rPr>
        <w:t xml:space="preserve">. </w:t>
      </w:r>
    </w:p>
    <w:p w:rsidR="00CA2DA3" w:rsidRPr="008E35AE" w:rsidRDefault="00CA2DA3" w:rsidP="00CA2DA3">
      <w:pPr>
        <w:spacing w:line="360" w:lineRule="auto"/>
        <w:jc w:val="center"/>
        <w:rPr>
          <w:rFonts w:cs="Tahoma"/>
          <w:b/>
          <w:color w:val="000000"/>
          <w:sz w:val="20"/>
          <w:szCs w:val="20"/>
          <w:lang w:val="pl-PL"/>
        </w:rPr>
      </w:pPr>
      <w:r w:rsidRPr="008E35AE">
        <w:rPr>
          <w:rFonts w:cs="Tahoma"/>
          <w:b/>
          <w:color w:val="000000"/>
          <w:sz w:val="20"/>
          <w:szCs w:val="20"/>
          <w:lang w:val="pl-PL"/>
        </w:rPr>
        <w:t>Koniec</w:t>
      </w:r>
    </w:p>
    <w:p w:rsidR="00E15EDF" w:rsidRPr="00E15EDF" w:rsidRDefault="00E15EDF" w:rsidP="00E15EDF">
      <w:pPr>
        <w:spacing w:line="360" w:lineRule="auto"/>
        <w:rPr>
          <w:rFonts w:cs="Tahoma"/>
          <w:b/>
          <w:szCs w:val="18"/>
          <w:lang w:val="pl-PL"/>
        </w:rPr>
      </w:pPr>
      <w:r w:rsidRPr="00E15EDF">
        <w:rPr>
          <w:rFonts w:cs="Tahoma"/>
          <w:b/>
          <w:szCs w:val="18"/>
          <w:lang w:val="pl-PL"/>
        </w:rPr>
        <w:t>Informacje dla wydawców:</w:t>
      </w:r>
    </w:p>
    <w:p w:rsidR="00E15EDF" w:rsidRPr="00E10683" w:rsidRDefault="00E10683" w:rsidP="00E15EDF">
      <w:pPr>
        <w:spacing w:line="360" w:lineRule="auto"/>
        <w:jc w:val="both"/>
        <w:rPr>
          <w:rFonts w:cs="Tahoma"/>
          <w:szCs w:val="18"/>
          <w:lang w:val="pl-PL"/>
        </w:rPr>
      </w:pPr>
      <w:r w:rsidRPr="00E10683">
        <w:rPr>
          <w:rFonts w:cs="Tahoma"/>
          <w:szCs w:val="18"/>
          <w:lang w:val="pl-PL"/>
        </w:rPr>
        <w:t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 działając w dwóch podstawowych sektorach: motoryzacyjnym (rynek części oryginalnych i zamiennych) oraz w obszarze szkła technicznego i architektonicznego, które obejmują szkło i produkty szklane do budynków nowych i poddawanych renowacji, szeroką gamę produktów o wartości dodanej, a także zaawansowane produkty dla technologii informatycznych i komunikacyjnych, zastosowań technicznych i energetyki słonecznej. Produkcja odbywa się w 30 krajach na czterech kontynentach. Produkty Grupy sprzedawane są w ok. 130 krajach. W roku podatkowym zakończonym 31 marca 2014 r. sprzedaż Grupy wyniosła ok. 4,5 miliarda euro. Z łącznej sprzedaży Grupy 39% zrealizowano w Europie, 30% w Japonii, 16% w Ameryce Północnej, a 15% w pozostałych częściach świata.</w:t>
      </w:r>
      <w:r w:rsidR="00E15EDF" w:rsidRPr="00E10683">
        <w:rPr>
          <w:rFonts w:cs="Tahoma"/>
          <w:szCs w:val="18"/>
          <w:lang w:val="pl-PL"/>
        </w:rPr>
        <w:t xml:space="preserve"> </w:t>
      </w:r>
    </w:p>
    <w:p w:rsidR="00E15EDF" w:rsidRPr="00E15EDF" w:rsidRDefault="00E15EDF" w:rsidP="00E15EDF">
      <w:pPr>
        <w:spacing w:line="360" w:lineRule="auto"/>
        <w:rPr>
          <w:rFonts w:cs="Tahoma"/>
          <w:szCs w:val="18"/>
          <w:lang w:val="pl-PL"/>
        </w:rPr>
      </w:pPr>
      <w:r w:rsidRPr="00E15EDF">
        <w:rPr>
          <w:rFonts w:cs="Tahoma"/>
          <w:szCs w:val="18"/>
          <w:lang w:val="pl-PL"/>
        </w:rPr>
        <w:t xml:space="preserve">Więcej informacji można znaleźć na stronie internetowej </w:t>
      </w:r>
      <w:hyperlink r:id="rId9" w:history="1">
        <w:r w:rsidRPr="00E15EDF">
          <w:rPr>
            <w:rStyle w:val="Hipercze"/>
            <w:rFonts w:cs="Tahoma"/>
            <w:szCs w:val="18"/>
            <w:lang w:val="pl-PL"/>
          </w:rPr>
          <w:t>www.pilkington.pl</w:t>
        </w:r>
      </w:hyperlink>
      <w:r w:rsidRPr="00E15EDF">
        <w:rPr>
          <w:rFonts w:cs="Tahoma"/>
          <w:szCs w:val="18"/>
          <w:lang w:val="pl-PL"/>
        </w:rPr>
        <w:t xml:space="preserve"> </w:t>
      </w:r>
    </w:p>
    <w:p w:rsidR="00E15EDF" w:rsidRPr="00E15EDF" w:rsidRDefault="00E15EDF" w:rsidP="00E15EDF">
      <w:pPr>
        <w:spacing w:line="360" w:lineRule="auto"/>
        <w:rPr>
          <w:rFonts w:cs="Tahoma"/>
          <w:b/>
          <w:bCs/>
          <w:szCs w:val="18"/>
          <w:lang w:val="pl-PL"/>
        </w:rPr>
      </w:pPr>
      <w:r w:rsidRPr="00E15EDF">
        <w:rPr>
          <w:rFonts w:cs="Tahoma"/>
          <w:b/>
          <w:bCs/>
          <w:szCs w:val="18"/>
          <w:lang w:val="pl-PL"/>
        </w:rPr>
        <w:t>Kontakt dla dziennikarzy:</w:t>
      </w:r>
    </w:p>
    <w:p w:rsidR="00E15EDF" w:rsidRPr="006659E8" w:rsidRDefault="00E15EDF" w:rsidP="00E15EDF">
      <w:pPr>
        <w:spacing w:line="360" w:lineRule="auto"/>
        <w:rPr>
          <w:rFonts w:cs="Tahoma"/>
          <w:szCs w:val="18"/>
          <w:lang w:val="de-DE"/>
        </w:rPr>
      </w:pPr>
      <w:r w:rsidRPr="00E15EDF">
        <w:rPr>
          <w:rFonts w:cs="Tahoma"/>
          <w:bCs/>
          <w:szCs w:val="18"/>
          <w:lang w:val="pl-PL"/>
        </w:rPr>
        <w:t xml:space="preserve">Monika Pezda, Konsultant ds. </w:t>
      </w:r>
      <w:r w:rsidRPr="006659E8">
        <w:rPr>
          <w:rFonts w:cs="Tahoma"/>
          <w:bCs/>
          <w:szCs w:val="18"/>
          <w:lang w:val="de-DE"/>
        </w:rPr>
        <w:t>PR, tel.: 50</w:t>
      </w:r>
      <w:r w:rsidR="001240BB">
        <w:rPr>
          <w:rFonts w:cs="Tahoma"/>
          <w:bCs/>
          <w:szCs w:val="18"/>
          <w:lang w:val="de-DE"/>
        </w:rPr>
        <w:t>2 575 453</w:t>
      </w:r>
      <w:r w:rsidRPr="006659E8">
        <w:rPr>
          <w:rFonts w:cs="Tahoma"/>
          <w:szCs w:val="18"/>
          <w:lang w:val="de-DE"/>
        </w:rPr>
        <w:t xml:space="preserve"> </w:t>
      </w:r>
      <w:bookmarkStart w:id="0" w:name="_GoBack"/>
      <w:bookmarkEnd w:id="0"/>
    </w:p>
    <w:p w:rsidR="00E15EDF" w:rsidRPr="00E15EDF" w:rsidRDefault="00E15EDF" w:rsidP="00CA2DA3">
      <w:pPr>
        <w:spacing w:line="360" w:lineRule="auto"/>
        <w:rPr>
          <w:rFonts w:cs="Tahoma"/>
          <w:szCs w:val="18"/>
          <w:lang w:val="pl-PL"/>
        </w:rPr>
      </w:pPr>
      <w:r w:rsidRPr="00E15EDF">
        <w:rPr>
          <w:rFonts w:cs="Tahoma"/>
          <w:szCs w:val="18"/>
          <w:lang w:val="pl-PL"/>
        </w:rPr>
        <w:t xml:space="preserve">Jolanta Lessig, Kierownik Komunikacji Marketingowej na Europę, Szkło Architektoniczne, </w:t>
      </w:r>
      <w:r w:rsidRPr="00E15EDF">
        <w:rPr>
          <w:rFonts w:cs="Tahoma"/>
          <w:szCs w:val="18"/>
          <w:lang w:val="pl-PL"/>
        </w:rPr>
        <w:br/>
        <w:t>NSG Group, tel.: 2</w:t>
      </w:r>
      <w:r w:rsidR="004C7C71">
        <w:rPr>
          <w:rFonts w:cs="Tahoma"/>
          <w:szCs w:val="18"/>
          <w:lang w:val="pl-PL"/>
        </w:rPr>
        <w:t>2 548 75 02, fax: 22 548 75 22</w:t>
      </w:r>
    </w:p>
    <w:sectPr w:rsidR="00E15EDF" w:rsidRPr="00E15EDF" w:rsidSect="000D67B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3261" w:right="1021" w:bottom="1440" w:left="215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9E" w:rsidRDefault="00650E9E" w:rsidP="00BD214B">
      <w:pPr>
        <w:spacing w:after="0" w:line="240" w:lineRule="auto"/>
      </w:pPr>
      <w:r>
        <w:separator/>
      </w:r>
    </w:p>
  </w:endnote>
  <w:endnote w:type="continuationSeparator" w:id="0">
    <w:p w:rsidR="00650E9E" w:rsidRDefault="00650E9E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90" w:rsidRPr="00D20590" w:rsidRDefault="00E72390" w:rsidP="00894698">
    <w:pPr>
      <w:spacing w:after="0" w:line="240" w:lineRule="auto"/>
      <w:jc w:val="center"/>
      <w:rPr>
        <w:rFonts w:eastAsia="MS Mincho" w:cs="Tahoma"/>
        <w:b/>
        <w:bCs/>
        <w:sz w:val="16"/>
        <w:szCs w:val="16"/>
        <w:lang w:val="pl-PL" w:eastAsia="ja-JP"/>
      </w:rPr>
    </w:pPr>
    <w:r w:rsidRPr="00D20590">
      <w:rPr>
        <w:rFonts w:eastAsia="MS Mincho" w:cs="Tahoma"/>
        <w:b/>
        <w:bCs/>
        <w:sz w:val="16"/>
        <w:szCs w:val="16"/>
        <w:lang w:val="pl-PL" w:eastAsia="ja-JP"/>
      </w:rPr>
      <w:t xml:space="preserve">PILKINGTON </w:t>
    </w:r>
    <w:r>
      <w:rPr>
        <w:rFonts w:eastAsia="MS Mincho" w:cs="Tahoma"/>
        <w:b/>
        <w:bCs/>
        <w:sz w:val="16"/>
        <w:szCs w:val="16"/>
        <w:lang w:val="pl-PL" w:eastAsia="ja-JP"/>
      </w:rPr>
      <w:t>POLSKA</w:t>
    </w:r>
    <w:r w:rsidRPr="00D20590">
      <w:rPr>
        <w:rFonts w:eastAsia="MS Mincho" w:cs="Tahoma"/>
        <w:b/>
        <w:bCs/>
        <w:sz w:val="16"/>
        <w:szCs w:val="16"/>
        <w:lang w:val="pl-PL" w:eastAsia="ja-JP"/>
      </w:rPr>
      <w:t xml:space="preserve"> Sp. z o.o.</w:t>
    </w:r>
    <w:r>
      <w:rPr>
        <w:rFonts w:eastAsia="MS Mincho" w:cs="Tahoma"/>
        <w:b/>
        <w:bCs/>
        <w:sz w:val="16"/>
        <w:szCs w:val="16"/>
        <w:lang w:val="pl-PL" w:eastAsia="ja-JP"/>
      </w:rPr>
      <w:t xml:space="preserve"> </w:t>
    </w:r>
    <w:r w:rsidRPr="00D20590">
      <w:rPr>
        <w:rFonts w:eastAsia="MS Mincho" w:cs="Tahoma"/>
        <w:b/>
        <w:bCs/>
        <w:sz w:val="16"/>
        <w:szCs w:val="16"/>
        <w:lang w:val="pl-PL" w:eastAsia="ja-JP"/>
      </w:rPr>
      <w:t>z siedzibą w Sandomierzu</w:t>
    </w:r>
  </w:p>
  <w:p w:rsidR="00E72390" w:rsidRPr="00D20590" w:rsidRDefault="00E72390" w:rsidP="00894698">
    <w:pPr>
      <w:spacing w:after="0" w:line="240" w:lineRule="auto"/>
      <w:jc w:val="center"/>
      <w:rPr>
        <w:rFonts w:eastAsia="MS Mincho" w:cs="Tahoma"/>
        <w:sz w:val="15"/>
        <w:szCs w:val="15"/>
        <w:lang w:val="pl-PL" w:eastAsia="ja-JP"/>
      </w:rPr>
    </w:pPr>
    <w:r w:rsidRPr="00D20590">
      <w:rPr>
        <w:rFonts w:eastAsia="MS Mincho" w:cs="Tahoma"/>
        <w:sz w:val="15"/>
        <w:szCs w:val="15"/>
        <w:lang w:val="pl-PL" w:eastAsia="ja-JP"/>
      </w:rPr>
      <w:t>27-600 Sandomierz, ul. Portowa 24 tel. 48 15 8323041-49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D20590">
      <w:rPr>
        <w:rFonts w:eastAsia="MS Mincho" w:cs="Tahoma"/>
        <w:sz w:val="15"/>
        <w:szCs w:val="15"/>
        <w:lang w:val="pl-PL" w:eastAsia="ja-JP"/>
      </w:rPr>
      <w:t>lub 48 15 8326100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D20590">
      <w:rPr>
        <w:rFonts w:eastAsia="MS Mincho" w:cs="Tahoma"/>
        <w:sz w:val="15"/>
        <w:szCs w:val="15"/>
        <w:lang w:val="pl-PL" w:eastAsia="ja-JP"/>
      </w:rPr>
      <w:t>fax 48 15 8323925</w:t>
    </w:r>
  </w:p>
  <w:p w:rsidR="00E72390" w:rsidRDefault="00E72390" w:rsidP="00894698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3D679D">
      <w:rPr>
        <w:rFonts w:eastAsia="MS Mincho" w:cs="Tahoma"/>
        <w:sz w:val="15"/>
        <w:szCs w:val="15"/>
        <w:lang w:val="pl-PL" w:eastAsia="ja-JP"/>
      </w:rPr>
      <w:t>REGON 830169653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NIP 864-00-04-979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Sąd Rejonowy w Kielcach</w:t>
    </w:r>
    <w:r>
      <w:rPr>
        <w:rFonts w:eastAsia="MS Mincho" w:cs="Tahoma"/>
        <w:sz w:val="15"/>
        <w:szCs w:val="15"/>
        <w:lang w:val="pl-PL" w:eastAsia="ja-JP"/>
      </w:rPr>
      <w:t xml:space="preserve"> X Wydział Gospodarczy Krajowego</w:t>
    </w:r>
  </w:p>
  <w:p w:rsidR="00E72390" w:rsidRPr="003D679D" w:rsidRDefault="00E72390" w:rsidP="00894698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3D679D">
      <w:rPr>
        <w:rFonts w:eastAsia="MS Mincho" w:cs="Tahoma"/>
        <w:sz w:val="15"/>
        <w:szCs w:val="15"/>
        <w:lang w:val="pl-PL" w:eastAsia="ja-JP"/>
      </w:rPr>
      <w:t>Rejestru Sądowego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KRS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0000023372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3D679D">
      <w:rPr>
        <w:rFonts w:eastAsia="MS Mincho" w:cs="Tahoma"/>
        <w:sz w:val="15"/>
        <w:szCs w:val="15"/>
        <w:lang w:val="pl-PL" w:eastAsia="ja-JP"/>
      </w:rPr>
      <w:t>Kapitał zakładowy: 147 340 000 PLN</w:t>
    </w:r>
  </w:p>
  <w:p w:rsidR="00E72390" w:rsidRPr="003D679D" w:rsidRDefault="00E72390" w:rsidP="00894698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3D679D">
      <w:rPr>
        <w:rFonts w:eastAsia="MS Mincho" w:cs="Tahoma"/>
        <w:sz w:val="15"/>
        <w:szCs w:val="15"/>
        <w:lang w:val="pl-PL" w:eastAsia="ja-JP"/>
      </w:rPr>
      <w:t>Zarząd: Prezes – Krzysztof Gra</w:t>
    </w:r>
    <w:r>
      <w:rPr>
        <w:rFonts w:eastAsia="MS Mincho" w:cs="Tahoma"/>
        <w:sz w:val="15"/>
        <w:szCs w:val="15"/>
        <w:lang w:val="pl-PL" w:eastAsia="ja-JP"/>
      </w:rPr>
      <w:t>nicki, członek - Jerzy Baran</w:t>
    </w:r>
    <w:r w:rsidRPr="003D679D">
      <w:rPr>
        <w:rFonts w:eastAsia="MS Mincho" w:cs="Tahoma"/>
        <w:sz w:val="15"/>
        <w:szCs w:val="15"/>
        <w:lang w:val="pl-PL" w:eastAsia="ja-JP"/>
      </w:rPr>
      <w:t>.</w:t>
    </w:r>
  </w:p>
  <w:p w:rsidR="00E72390" w:rsidRPr="00C2370F" w:rsidRDefault="00E72390" w:rsidP="00C2370F">
    <w:pPr>
      <w:pStyle w:val="Stopka"/>
      <w:jc w:val="center"/>
      <w:rPr>
        <w:b/>
        <w:szCs w:val="15"/>
      </w:rPr>
    </w:pPr>
    <w:r w:rsidRPr="005A6AA9">
      <w:rPr>
        <w:rFonts w:eastAsia="MS Mincho" w:cs="Tahoma"/>
        <w:b/>
        <w:sz w:val="15"/>
        <w:szCs w:val="15"/>
        <w:lang w:val="en-US" w:eastAsia="ja-JP"/>
      </w:rPr>
      <w:t>www.pilkington.pl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9E" w:rsidRDefault="00650E9E" w:rsidP="00BD214B">
      <w:pPr>
        <w:spacing w:after="0" w:line="240" w:lineRule="auto"/>
      </w:pPr>
      <w:r>
        <w:separator/>
      </w:r>
    </w:p>
  </w:footnote>
  <w:footnote w:type="continuationSeparator" w:id="0">
    <w:p w:rsidR="00650E9E" w:rsidRDefault="00650E9E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90" w:rsidRDefault="00650E9E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4" o:spid="_x0000_s208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90" w:rsidRDefault="00650E9E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81" type="#_x0000_t75" style="position:absolute;margin-left:-108pt;margin-top:-162.85pt;width:595.15pt;height:841.5pt;z-index:-251657728;mso-position-horizontal-relative:margin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90" w:rsidRDefault="00650E9E">
    <w:pPr>
      <w:pStyle w:val="Nagwek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3" o:spid="_x0000_s207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FFFFFF89"/>
    <w:multiLevelType w:val="singleLevel"/>
    <w:tmpl w:val="0E38E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56DDA"/>
    <w:multiLevelType w:val="multilevel"/>
    <w:tmpl w:val="05B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90A09"/>
    <w:multiLevelType w:val="hybridMultilevel"/>
    <w:tmpl w:val="7D7E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0D"/>
    <w:multiLevelType w:val="hybridMultilevel"/>
    <w:tmpl w:val="E554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42F9"/>
    <w:multiLevelType w:val="hybridMultilevel"/>
    <w:tmpl w:val="6B1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1B3F"/>
    <w:multiLevelType w:val="hybridMultilevel"/>
    <w:tmpl w:val="1C22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5110A"/>
    <w:multiLevelType w:val="hybridMultilevel"/>
    <w:tmpl w:val="6078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20AF"/>
    <w:multiLevelType w:val="hybridMultilevel"/>
    <w:tmpl w:val="1B2E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28A8"/>
    <w:multiLevelType w:val="hybridMultilevel"/>
    <w:tmpl w:val="163A2FB2"/>
    <w:lvl w:ilvl="0" w:tplc="EA60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C5A9F"/>
    <w:multiLevelType w:val="multilevel"/>
    <w:tmpl w:val="969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9398F"/>
    <w:multiLevelType w:val="hybridMultilevel"/>
    <w:tmpl w:val="D75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1B6D"/>
    <w:multiLevelType w:val="hybridMultilevel"/>
    <w:tmpl w:val="8D600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0035"/>
    <w:multiLevelType w:val="hybridMultilevel"/>
    <w:tmpl w:val="8E54B62A"/>
    <w:lvl w:ilvl="0" w:tplc="E168F8B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54430"/>
    <w:multiLevelType w:val="hybridMultilevel"/>
    <w:tmpl w:val="F15E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2CCF"/>
    <w:multiLevelType w:val="hybridMultilevel"/>
    <w:tmpl w:val="C284D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3444E"/>
    <w:multiLevelType w:val="hybridMultilevel"/>
    <w:tmpl w:val="A55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21A2B"/>
    <w:multiLevelType w:val="hybridMultilevel"/>
    <w:tmpl w:val="FBEC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2"/>
    <w:rsid w:val="000001EE"/>
    <w:rsid w:val="00000368"/>
    <w:rsid w:val="00002EA6"/>
    <w:rsid w:val="00004005"/>
    <w:rsid w:val="000043C0"/>
    <w:rsid w:val="00005D9E"/>
    <w:rsid w:val="00010951"/>
    <w:rsid w:val="0001098C"/>
    <w:rsid w:val="00010E78"/>
    <w:rsid w:val="00011136"/>
    <w:rsid w:val="00011B64"/>
    <w:rsid w:val="00013DBA"/>
    <w:rsid w:val="00015748"/>
    <w:rsid w:val="0001611A"/>
    <w:rsid w:val="000164DE"/>
    <w:rsid w:val="0001661D"/>
    <w:rsid w:val="00017A6B"/>
    <w:rsid w:val="00021331"/>
    <w:rsid w:val="00022574"/>
    <w:rsid w:val="00024454"/>
    <w:rsid w:val="00026DC9"/>
    <w:rsid w:val="0002754F"/>
    <w:rsid w:val="000279F3"/>
    <w:rsid w:val="00030364"/>
    <w:rsid w:val="000318D3"/>
    <w:rsid w:val="000329B2"/>
    <w:rsid w:val="00033B13"/>
    <w:rsid w:val="00033DBE"/>
    <w:rsid w:val="000340EA"/>
    <w:rsid w:val="000342C6"/>
    <w:rsid w:val="00036A43"/>
    <w:rsid w:val="000414A6"/>
    <w:rsid w:val="000414AC"/>
    <w:rsid w:val="00041E0E"/>
    <w:rsid w:val="000429BF"/>
    <w:rsid w:val="00043998"/>
    <w:rsid w:val="000511ED"/>
    <w:rsid w:val="00051ACF"/>
    <w:rsid w:val="0005215D"/>
    <w:rsid w:val="00054203"/>
    <w:rsid w:val="0005489E"/>
    <w:rsid w:val="00055331"/>
    <w:rsid w:val="00055B27"/>
    <w:rsid w:val="00061A24"/>
    <w:rsid w:val="0006446C"/>
    <w:rsid w:val="0006679B"/>
    <w:rsid w:val="0006691C"/>
    <w:rsid w:val="00066944"/>
    <w:rsid w:val="000707D7"/>
    <w:rsid w:val="00070A3B"/>
    <w:rsid w:val="00070A95"/>
    <w:rsid w:val="00071449"/>
    <w:rsid w:val="000718BD"/>
    <w:rsid w:val="00071E2F"/>
    <w:rsid w:val="00073471"/>
    <w:rsid w:val="000738A2"/>
    <w:rsid w:val="00073E22"/>
    <w:rsid w:val="00075621"/>
    <w:rsid w:val="0007650C"/>
    <w:rsid w:val="0007738D"/>
    <w:rsid w:val="0007745C"/>
    <w:rsid w:val="0008067A"/>
    <w:rsid w:val="00080B97"/>
    <w:rsid w:val="00081085"/>
    <w:rsid w:val="0008232B"/>
    <w:rsid w:val="00083536"/>
    <w:rsid w:val="000836CD"/>
    <w:rsid w:val="0008453E"/>
    <w:rsid w:val="00086935"/>
    <w:rsid w:val="000874B7"/>
    <w:rsid w:val="000963A3"/>
    <w:rsid w:val="00097B89"/>
    <w:rsid w:val="000A123E"/>
    <w:rsid w:val="000A28E7"/>
    <w:rsid w:val="000A47FB"/>
    <w:rsid w:val="000A5251"/>
    <w:rsid w:val="000A536C"/>
    <w:rsid w:val="000A7204"/>
    <w:rsid w:val="000A72AF"/>
    <w:rsid w:val="000A7833"/>
    <w:rsid w:val="000B32B2"/>
    <w:rsid w:val="000B344F"/>
    <w:rsid w:val="000B446A"/>
    <w:rsid w:val="000B45A0"/>
    <w:rsid w:val="000B4603"/>
    <w:rsid w:val="000B4659"/>
    <w:rsid w:val="000B47B0"/>
    <w:rsid w:val="000B4D34"/>
    <w:rsid w:val="000B5D77"/>
    <w:rsid w:val="000B68DD"/>
    <w:rsid w:val="000B7C8E"/>
    <w:rsid w:val="000C3FF9"/>
    <w:rsid w:val="000C5DFC"/>
    <w:rsid w:val="000C707D"/>
    <w:rsid w:val="000D0439"/>
    <w:rsid w:val="000D67B4"/>
    <w:rsid w:val="000E19F5"/>
    <w:rsid w:val="000E26CC"/>
    <w:rsid w:val="000E2AD5"/>
    <w:rsid w:val="000E5187"/>
    <w:rsid w:val="000E63EF"/>
    <w:rsid w:val="000F1B8C"/>
    <w:rsid w:val="000F1CB0"/>
    <w:rsid w:val="000F4A7D"/>
    <w:rsid w:val="000F6258"/>
    <w:rsid w:val="000F66AD"/>
    <w:rsid w:val="001000D4"/>
    <w:rsid w:val="001011B7"/>
    <w:rsid w:val="00101A1D"/>
    <w:rsid w:val="00101C6F"/>
    <w:rsid w:val="00102A27"/>
    <w:rsid w:val="001042AB"/>
    <w:rsid w:val="00106169"/>
    <w:rsid w:val="00110C39"/>
    <w:rsid w:val="001115C6"/>
    <w:rsid w:val="00111BBE"/>
    <w:rsid w:val="0011203D"/>
    <w:rsid w:val="001174E6"/>
    <w:rsid w:val="00117858"/>
    <w:rsid w:val="00120A84"/>
    <w:rsid w:val="00120F94"/>
    <w:rsid w:val="00121667"/>
    <w:rsid w:val="00122456"/>
    <w:rsid w:val="00123ECF"/>
    <w:rsid w:val="001240BB"/>
    <w:rsid w:val="001247CB"/>
    <w:rsid w:val="001267BB"/>
    <w:rsid w:val="0012681B"/>
    <w:rsid w:val="00130432"/>
    <w:rsid w:val="001311DE"/>
    <w:rsid w:val="0013156A"/>
    <w:rsid w:val="00131B6D"/>
    <w:rsid w:val="00133250"/>
    <w:rsid w:val="00133DF6"/>
    <w:rsid w:val="001360E1"/>
    <w:rsid w:val="00136CB9"/>
    <w:rsid w:val="001412F5"/>
    <w:rsid w:val="00141499"/>
    <w:rsid w:val="00143562"/>
    <w:rsid w:val="00143FDB"/>
    <w:rsid w:val="001451DE"/>
    <w:rsid w:val="00145C86"/>
    <w:rsid w:val="001468EA"/>
    <w:rsid w:val="001477DD"/>
    <w:rsid w:val="001509A2"/>
    <w:rsid w:val="00151850"/>
    <w:rsid w:val="0015226A"/>
    <w:rsid w:val="00154460"/>
    <w:rsid w:val="001551AA"/>
    <w:rsid w:val="001554C7"/>
    <w:rsid w:val="00156A2B"/>
    <w:rsid w:val="00161845"/>
    <w:rsid w:val="00162787"/>
    <w:rsid w:val="00162A36"/>
    <w:rsid w:val="00163993"/>
    <w:rsid w:val="00164463"/>
    <w:rsid w:val="00165F44"/>
    <w:rsid w:val="00167841"/>
    <w:rsid w:val="0016792D"/>
    <w:rsid w:val="001709F1"/>
    <w:rsid w:val="00171D74"/>
    <w:rsid w:val="00173857"/>
    <w:rsid w:val="0017495C"/>
    <w:rsid w:val="00177C4F"/>
    <w:rsid w:val="0018034F"/>
    <w:rsid w:val="00181129"/>
    <w:rsid w:val="00184264"/>
    <w:rsid w:val="001845AD"/>
    <w:rsid w:val="00186C0B"/>
    <w:rsid w:val="00186DE6"/>
    <w:rsid w:val="00186E46"/>
    <w:rsid w:val="00187B45"/>
    <w:rsid w:val="00191138"/>
    <w:rsid w:val="00191A0C"/>
    <w:rsid w:val="00193495"/>
    <w:rsid w:val="001940AA"/>
    <w:rsid w:val="001954E6"/>
    <w:rsid w:val="00195F56"/>
    <w:rsid w:val="001968D1"/>
    <w:rsid w:val="00197187"/>
    <w:rsid w:val="001A0488"/>
    <w:rsid w:val="001A2205"/>
    <w:rsid w:val="001A2531"/>
    <w:rsid w:val="001A2B07"/>
    <w:rsid w:val="001A3411"/>
    <w:rsid w:val="001A5D39"/>
    <w:rsid w:val="001A791F"/>
    <w:rsid w:val="001B16FB"/>
    <w:rsid w:val="001B2603"/>
    <w:rsid w:val="001B29A8"/>
    <w:rsid w:val="001B2D77"/>
    <w:rsid w:val="001B305E"/>
    <w:rsid w:val="001B36FF"/>
    <w:rsid w:val="001B6886"/>
    <w:rsid w:val="001B7EC8"/>
    <w:rsid w:val="001C3067"/>
    <w:rsid w:val="001C3E00"/>
    <w:rsid w:val="001C6AA1"/>
    <w:rsid w:val="001C6E15"/>
    <w:rsid w:val="001C739B"/>
    <w:rsid w:val="001D307C"/>
    <w:rsid w:val="001D45E1"/>
    <w:rsid w:val="001D4BE7"/>
    <w:rsid w:val="001D5F5E"/>
    <w:rsid w:val="001D655F"/>
    <w:rsid w:val="001E1B3F"/>
    <w:rsid w:val="001F05EF"/>
    <w:rsid w:val="001F33A0"/>
    <w:rsid w:val="001F4675"/>
    <w:rsid w:val="001F669C"/>
    <w:rsid w:val="0020255E"/>
    <w:rsid w:val="0020495C"/>
    <w:rsid w:val="002071D2"/>
    <w:rsid w:val="0020726C"/>
    <w:rsid w:val="00210251"/>
    <w:rsid w:val="00210C5D"/>
    <w:rsid w:val="00211655"/>
    <w:rsid w:val="00214946"/>
    <w:rsid w:val="00214ED8"/>
    <w:rsid w:val="00215D70"/>
    <w:rsid w:val="00217FAD"/>
    <w:rsid w:val="0022069B"/>
    <w:rsid w:val="00220DA2"/>
    <w:rsid w:val="0022127B"/>
    <w:rsid w:val="00221BB7"/>
    <w:rsid w:val="0022527C"/>
    <w:rsid w:val="00225F99"/>
    <w:rsid w:val="00226326"/>
    <w:rsid w:val="0023038E"/>
    <w:rsid w:val="0023087F"/>
    <w:rsid w:val="00231620"/>
    <w:rsid w:val="00231AC8"/>
    <w:rsid w:val="00234C8B"/>
    <w:rsid w:val="00235082"/>
    <w:rsid w:val="00237FA8"/>
    <w:rsid w:val="00243ECA"/>
    <w:rsid w:val="0024483F"/>
    <w:rsid w:val="00247AA3"/>
    <w:rsid w:val="00251DEB"/>
    <w:rsid w:val="00252170"/>
    <w:rsid w:val="002535FB"/>
    <w:rsid w:val="00253E65"/>
    <w:rsid w:val="0025443C"/>
    <w:rsid w:val="00254CEE"/>
    <w:rsid w:val="002554CB"/>
    <w:rsid w:val="00257B97"/>
    <w:rsid w:val="00260685"/>
    <w:rsid w:val="00260AB9"/>
    <w:rsid w:val="00260CC3"/>
    <w:rsid w:val="00261ADA"/>
    <w:rsid w:val="00262A61"/>
    <w:rsid w:val="00265BB4"/>
    <w:rsid w:val="0026652F"/>
    <w:rsid w:val="0027000B"/>
    <w:rsid w:val="0027005F"/>
    <w:rsid w:val="0027031C"/>
    <w:rsid w:val="0027138D"/>
    <w:rsid w:val="00271AB5"/>
    <w:rsid w:val="002723F1"/>
    <w:rsid w:val="00272D45"/>
    <w:rsid w:val="002735C5"/>
    <w:rsid w:val="00274735"/>
    <w:rsid w:val="002758A1"/>
    <w:rsid w:val="002762CA"/>
    <w:rsid w:val="00277B90"/>
    <w:rsid w:val="00280E52"/>
    <w:rsid w:val="00281492"/>
    <w:rsid w:val="00282446"/>
    <w:rsid w:val="002835B7"/>
    <w:rsid w:val="0028445E"/>
    <w:rsid w:val="002919A9"/>
    <w:rsid w:val="002924E3"/>
    <w:rsid w:val="00293492"/>
    <w:rsid w:val="0029687D"/>
    <w:rsid w:val="002A038D"/>
    <w:rsid w:val="002A0E2B"/>
    <w:rsid w:val="002A14B7"/>
    <w:rsid w:val="002A1E52"/>
    <w:rsid w:val="002A220E"/>
    <w:rsid w:val="002A3692"/>
    <w:rsid w:val="002A3F90"/>
    <w:rsid w:val="002A4278"/>
    <w:rsid w:val="002A47DB"/>
    <w:rsid w:val="002B06A9"/>
    <w:rsid w:val="002B1D04"/>
    <w:rsid w:val="002B23BC"/>
    <w:rsid w:val="002B5289"/>
    <w:rsid w:val="002B789E"/>
    <w:rsid w:val="002C20C5"/>
    <w:rsid w:val="002C6868"/>
    <w:rsid w:val="002C7046"/>
    <w:rsid w:val="002C7A7A"/>
    <w:rsid w:val="002C7EA8"/>
    <w:rsid w:val="002D0F18"/>
    <w:rsid w:val="002D2B81"/>
    <w:rsid w:val="002D5109"/>
    <w:rsid w:val="002D59F6"/>
    <w:rsid w:val="002E1196"/>
    <w:rsid w:val="002E261B"/>
    <w:rsid w:val="002E40D6"/>
    <w:rsid w:val="002E4643"/>
    <w:rsid w:val="002E6C6D"/>
    <w:rsid w:val="002F004B"/>
    <w:rsid w:val="002F03EA"/>
    <w:rsid w:val="002F2ECB"/>
    <w:rsid w:val="002F4859"/>
    <w:rsid w:val="002F5A93"/>
    <w:rsid w:val="002F6A7B"/>
    <w:rsid w:val="00300BA6"/>
    <w:rsid w:val="003012C2"/>
    <w:rsid w:val="0030153F"/>
    <w:rsid w:val="003018A7"/>
    <w:rsid w:val="003031CA"/>
    <w:rsid w:val="003032B0"/>
    <w:rsid w:val="00304DE2"/>
    <w:rsid w:val="00305414"/>
    <w:rsid w:val="003074E5"/>
    <w:rsid w:val="0031028D"/>
    <w:rsid w:val="00313A36"/>
    <w:rsid w:val="00313B7E"/>
    <w:rsid w:val="003141FA"/>
    <w:rsid w:val="00315B5A"/>
    <w:rsid w:val="00315BC2"/>
    <w:rsid w:val="00315F95"/>
    <w:rsid w:val="0032074C"/>
    <w:rsid w:val="003210AD"/>
    <w:rsid w:val="00322B22"/>
    <w:rsid w:val="00322CAB"/>
    <w:rsid w:val="003233A9"/>
    <w:rsid w:val="00324A97"/>
    <w:rsid w:val="00325503"/>
    <w:rsid w:val="0032598B"/>
    <w:rsid w:val="003271E2"/>
    <w:rsid w:val="003305B6"/>
    <w:rsid w:val="003313D3"/>
    <w:rsid w:val="00331F7F"/>
    <w:rsid w:val="0033200E"/>
    <w:rsid w:val="003324E0"/>
    <w:rsid w:val="003345F4"/>
    <w:rsid w:val="00336084"/>
    <w:rsid w:val="0033797D"/>
    <w:rsid w:val="00337E23"/>
    <w:rsid w:val="00341C63"/>
    <w:rsid w:val="003441AB"/>
    <w:rsid w:val="00345B49"/>
    <w:rsid w:val="0035096C"/>
    <w:rsid w:val="00352B6A"/>
    <w:rsid w:val="003530F7"/>
    <w:rsid w:val="003569FC"/>
    <w:rsid w:val="00360229"/>
    <w:rsid w:val="00361B9B"/>
    <w:rsid w:val="00361CCF"/>
    <w:rsid w:val="00362F15"/>
    <w:rsid w:val="00363AA0"/>
    <w:rsid w:val="00363CE2"/>
    <w:rsid w:val="00364A93"/>
    <w:rsid w:val="00365BD1"/>
    <w:rsid w:val="00366332"/>
    <w:rsid w:val="00366439"/>
    <w:rsid w:val="00371356"/>
    <w:rsid w:val="00371D03"/>
    <w:rsid w:val="0037390F"/>
    <w:rsid w:val="003741C2"/>
    <w:rsid w:val="00374F18"/>
    <w:rsid w:val="003754BA"/>
    <w:rsid w:val="00375CF7"/>
    <w:rsid w:val="003767A8"/>
    <w:rsid w:val="00382A52"/>
    <w:rsid w:val="00382FD4"/>
    <w:rsid w:val="00383CA0"/>
    <w:rsid w:val="003841FA"/>
    <w:rsid w:val="003849F2"/>
    <w:rsid w:val="00384EAE"/>
    <w:rsid w:val="003857EE"/>
    <w:rsid w:val="00385F63"/>
    <w:rsid w:val="00387295"/>
    <w:rsid w:val="00390F1A"/>
    <w:rsid w:val="00393E70"/>
    <w:rsid w:val="00395021"/>
    <w:rsid w:val="00395D25"/>
    <w:rsid w:val="00396243"/>
    <w:rsid w:val="00396534"/>
    <w:rsid w:val="00396F1E"/>
    <w:rsid w:val="003A145F"/>
    <w:rsid w:val="003A35D1"/>
    <w:rsid w:val="003A4297"/>
    <w:rsid w:val="003A71F6"/>
    <w:rsid w:val="003A7810"/>
    <w:rsid w:val="003A7C5C"/>
    <w:rsid w:val="003B01ED"/>
    <w:rsid w:val="003B188E"/>
    <w:rsid w:val="003B4AA2"/>
    <w:rsid w:val="003B5D7A"/>
    <w:rsid w:val="003B6A01"/>
    <w:rsid w:val="003C0DA0"/>
    <w:rsid w:val="003C1839"/>
    <w:rsid w:val="003C2E41"/>
    <w:rsid w:val="003C4454"/>
    <w:rsid w:val="003C47D9"/>
    <w:rsid w:val="003C75D0"/>
    <w:rsid w:val="003C76E6"/>
    <w:rsid w:val="003C773F"/>
    <w:rsid w:val="003D1BE7"/>
    <w:rsid w:val="003D1F86"/>
    <w:rsid w:val="003D36E2"/>
    <w:rsid w:val="003D3803"/>
    <w:rsid w:val="003D487A"/>
    <w:rsid w:val="003D4B10"/>
    <w:rsid w:val="003D52AD"/>
    <w:rsid w:val="003D58C8"/>
    <w:rsid w:val="003D62D1"/>
    <w:rsid w:val="003E14C9"/>
    <w:rsid w:val="003E1CE4"/>
    <w:rsid w:val="003E2166"/>
    <w:rsid w:val="003E2C84"/>
    <w:rsid w:val="003E2D5D"/>
    <w:rsid w:val="003E3431"/>
    <w:rsid w:val="003E3811"/>
    <w:rsid w:val="003E4631"/>
    <w:rsid w:val="003F06DC"/>
    <w:rsid w:val="003F47AF"/>
    <w:rsid w:val="003F4825"/>
    <w:rsid w:val="003F6134"/>
    <w:rsid w:val="003F725B"/>
    <w:rsid w:val="00402707"/>
    <w:rsid w:val="00404ECA"/>
    <w:rsid w:val="00406087"/>
    <w:rsid w:val="004064E8"/>
    <w:rsid w:val="004065C7"/>
    <w:rsid w:val="00406751"/>
    <w:rsid w:val="00406BEE"/>
    <w:rsid w:val="004108D0"/>
    <w:rsid w:val="00411139"/>
    <w:rsid w:val="0041152C"/>
    <w:rsid w:val="00411F77"/>
    <w:rsid w:val="00412D8F"/>
    <w:rsid w:val="00413152"/>
    <w:rsid w:val="00413785"/>
    <w:rsid w:val="00413D00"/>
    <w:rsid w:val="004141EF"/>
    <w:rsid w:val="004215FB"/>
    <w:rsid w:val="00422971"/>
    <w:rsid w:val="0042424C"/>
    <w:rsid w:val="00424619"/>
    <w:rsid w:val="00424871"/>
    <w:rsid w:val="004274B5"/>
    <w:rsid w:val="00435D9C"/>
    <w:rsid w:val="00437270"/>
    <w:rsid w:val="004372CD"/>
    <w:rsid w:val="00440B37"/>
    <w:rsid w:val="00444EE5"/>
    <w:rsid w:val="0044642B"/>
    <w:rsid w:val="00446441"/>
    <w:rsid w:val="0044652D"/>
    <w:rsid w:val="004469D8"/>
    <w:rsid w:val="0044705E"/>
    <w:rsid w:val="0045196B"/>
    <w:rsid w:val="00452205"/>
    <w:rsid w:val="004527B5"/>
    <w:rsid w:val="00455AE9"/>
    <w:rsid w:val="00456315"/>
    <w:rsid w:val="00457939"/>
    <w:rsid w:val="004603AE"/>
    <w:rsid w:val="004607A1"/>
    <w:rsid w:val="004620EF"/>
    <w:rsid w:val="004625ED"/>
    <w:rsid w:val="00463586"/>
    <w:rsid w:val="00466B2B"/>
    <w:rsid w:val="0046737D"/>
    <w:rsid w:val="004674B9"/>
    <w:rsid w:val="0047148E"/>
    <w:rsid w:val="00471594"/>
    <w:rsid w:val="00472A93"/>
    <w:rsid w:val="00473137"/>
    <w:rsid w:val="00473BB5"/>
    <w:rsid w:val="00476402"/>
    <w:rsid w:val="00477AC0"/>
    <w:rsid w:val="00481CD3"/>
    <w:rsid w:val="00481FF2"/>
    <w:rsid w:val="004837D1"/>
    <w:rsid w:val="0048548D"/>
    <w:rsid w:val="004907ED"/>
    <w:rsid w:val="004908EA"/>
    <w:rsid w:val="00497CC5"/>
    <w:rsid w:val="004A0A5A"/>
    <w:rsid w:val="004A10D0"/>
    <w:rsid w:val="004A1818"/>
    <w:rsid w:val="004A6ADE"/>
    <w:rsid w:val="004A6EDD"/>
    <w:rsid w:val="004A7261"/>
    <w:rsid w:val="004A7660"/>
    <w:rsid w:val="004B106D"/>
    <w:rsid w:val="004B173C"/>
    <w:rsid w:val="004B26D3"/>
    <w:rsid w:val="004B294D"/>
    <w:rsid w:val="004B34A6"/>
    <w:rsid w:val="004B4172"/>
    <w:rsid w:val="004B5200"/>
    <w:rsid w:val="004B57D4"/>
    <w:rsid w:val="004B6551"/>
    <w:rsid w:val="004B722B"/>
    <w:rsid w:val="004B75BC"/>
    <w:rsid w:val="004B780C"/>
    <w:rsid w:val="004B7FCA"/>
    <w:rsid w:val="004C0931"/>
    <w:rsid w:val="004C4D27"/>
    <w:rsid w:val="004C5F15"/>
    <w:rsid w:val="004C5F5E"/>
    <w:rsid w:val="004C6145"/>
    <w:rsid w:val="004C7C71"/>
    <w:rsid w:val="004D293D"/>
    <w:rsid w:val="004D3A9F"/>
    <w:rsid w:val="004D719D"/>
    <w:rsid w:val="004E2611"/>
    <w:rsid w:val="004E2B93"/>
    <w:rsid w:val="004E2FCC"/>
    <w:rsid w:val="004E3366"/>
    <w:rsid w:val="004E3EAC"/>
    <w:rsid w:val="004E629E"/>
    <w:rsid w:val="004F420A"/>
    <w:rsid w:val="004F53F5"/>
    <w:rsid w:val="004F7598"/>
    <w:rsid w:val="00500074"/>
    <w:rsid w:val="0050017F"/>
    <w:rsid w:val="00500DA1"/>
    <w:rsid w:val="00501416"/>
    <w:rsid w:val="00501714"/>
    <w:rsid w:val="0050378E"/>
    <w:rsid w:val="00507EDF"/>
    <w:rsid w:val="0051044B"/>
    <w:rsid w:val="005109D8"/>
    <w:rsid w:val="00511AEB"/>
    <w:rsid w:val="00511D9A"/>
    <w:rsid w:val="00512CE4"/>
    <w:rsid w:val="00515F7E"/>
    <w:rsid w:val="00516623"/>
    <w:rsid w:val="00524360"/>
    <w:rsid w:val="00526956"/>
    <w:rsid w:val="00530675"/>
    <w:rsid w:val="0053412C"/>
    <w:rsid w:val="0053653E"/>
    <w:rsid w:val="00536853"/>
    <w:rsid w:val="0054318B"/>
    <w:rsid w:val="005448E8"/>
    <w:rsid w:val="00545F0C"/>
    <w:rsid w:val="0054613D"/>
    <w:rsid w:val="005461F0"/>
    <w:rsid w:val="005469C8"/>
    <w:rsid w:val="00547584"/>
    <w:rsid w:val="00547603"/>
    <w:rsid w:val="00547B11"/>
    <w:rsid w:val="005501B5"/>
    <w:rsid w:val="005571BA"/>
    <w:rsid w:val="00557335"/>
    <w:rsid w:val="005604A9"/>
    <w:rsid w:val="00561F4C"/>
    <w:rsid w:val="00562EB3"/>
    <w:rsid w:val="005631E7"/>
    <w:rsid w:val="00564081"/>
    <w:rsid w:val="00572E89"/>
    <w:rsid w:val="0057440F"/>
    <w:rsid w:val="0057451F"/>
    <w:rsid w:val="00574980"/>
    <w:rsid w:val="0057655A"/>
    <w:rsid w:val="00576A01"/>
    <w:rsid w:val="0057726D"/>
    <w:rsid w:val="005802F5"/>
    <w:rsid w:val="0058031C"/>
    <w:rsid w:val="0058526C"/>
    <w:rsid w:val="00585386"/>
    <w:rsid w:val="005951BB"/>
    <w:rsid w:val="00595DDC"/>
    <w:rsid w:val="005A14B1"/>
    <w:rsid w:val="005A2471"/>
    <w:rsid w:val="005A29DE"/>
    <w:rsid w:val="005A75C9"/>
    <w:rsid w:val="005A7D04"/>
    <w:rsid w:val="005B05E3"/>
    <w:rsid w:val="005B2623"/>
    <w:rsid w:val="005B31E1"/>
    <w:rsid w:val="005B5CAC"/>
    <w:rsid w:val="005B61C2"/>
    <w:rsid w:val="005B699D"/>
    <w:rsid w:val="005B767F"/>
    <w:rsid w:val="005C027B"/>
    <w:rsid w:val="005C10EE"/>
    <w:rsid w:val="005C203A"/>
    <w:rsid w:val="005C292E"/>
    <w:rsid w:val="005C2EA3"/>
    <w:rsid w:val="005C39EE"/>
    <w:rsid w:val="005C43FC"/>
    <w:rsid w:val="005C469B"/>
    <w:rsid w:val="005D1875"/>
    <w:rsid w:val="005D1AE6"/>
    <w:rsid w:val="005D1D2B"/>
    <w:rsid w:val="005D1D6C"/>
    <w:rsid w:val="005D4A14"/>
    <w:rsid w:val="005D6F66"/>
    <w:rsid w:val="005D7CCD"/>
    <w:rsid w:val="005E0679"/>
    <w:rsid w:val="005E09B2"/>
    <w:rsid w:val="005E12DD"/>
    <w:rsid w:val="005E22FC"/>
    <w:rsid w:val="005E413B"/>
    <w:rsid w:val="005E70B9"/>
    <w:rsid w:val="005F03A9"/>
    <w:rsid w:val="005F11EE"/>
    <w:rsid w:val="005F28B9"/>
    <w:rsid w:val="005F2A99"/>
    <w:rsid w:val="005F31CA"/>
    <w:rsid w:val="005F3302"/>
    <w:rsid w:val="005F541C"/>
    <w:rsid w:val="005F7519"/>
    <w:rsid w:val="005F78E5"/>
    <w:rsid w:val="00600480"/>
    <w:rsid w:val="00601230"/>
    <w:rsid w:val="0060157F"/>
    <w:rsid w:val="0060572C"/>
    <w:rsid w:val="0060588B"/>
    <w:rsid w:val="00605DA4"/>
    <w:rsid w:val="0060738A"/>
    <w:rsid w:val="00607BFF"/>
    <w:rsid w:val="0061095C"/>
    <w:rsid w:val="006115D6"/>
    <w:rsid w:val="00611CE3"/>
    <w:rsid w:val="00614A5F"/>
    <w:rsid w:val="006153F3"/>
    <w:rsid w:val="00615BC7"/>
    <w:rsid w:val="0061653E"/>
    <w:rsid w:val="00617A14"/>
    <w:rsid w:val="00621135"/>
    <w:rsid w:val="00623819"/>
    <w:rsid w:val="00625380"/>
    <w:rsid w:val="00630448"/>
    <w:rsid w:val="006308C2"/>
    <w:rsid w:val="006326E1"/>
    <w:rsid w:val="00633689"/>
    <w:rsid w:val="00634658"/>
    <w:rsid w:val="0063616D"/>
    <w:rsid w:val="0063787B"/>
    <w:rsid w:val="00641654"/>
    <w:rsid w:val="0064257B"/>
    <w:rsid w:val="0064355B"/>
    <w:rsid w:val="00650E9E"/>
    <w:rsid w:val="00651AF1"/>
    <w:rsid w:val="006537E6"/>
    <w:rsid w:val="00656EC3"/>
    <w:rsid w:val="00660E96"/>
    <w:rsid w:val="0066143B"/>
    <w:rsid w:val="00661520"/>
    <w:rsid w:val="0066175D"/>
    <w:rsid w:val="00661DF9"/>
    <w:rsid w:val="006631D1"/>
    <w:rsid w:val="006659E8"/>
    <w:rsid w:val="0066615C"/>
    <w:rsid w:val="00666BA4"/>
    <w:rsid w:val="00672028"/>
    <w:rsid w:val="00673F83"/>
    <w:rsid w:val="0067415D"/>
    <w:rsid w:val="00675476"/>
    <w:rsid w:val="006763D6"/>
    <w:rsid w:val="00676BD7"/>
    <w:rsid w:val="00676EB7"/>
    <w:rsid w:val="006800A1"/>
    <w:rsid w:val="006813AB"/>
    <w:rsid w:val="006829DB"/>
    <w:rsid w:val="006846D0"/>
    <w:rsid w:val="006847BE"/>
    <w:rsid w:val="00684F9E"/>
    <w:rsid w:val="006856A3"/>
    <w:rsid w:val="0068697D"/>
    <w:rsid w:val="00687434"/>
    <w:rsid w:val="0069018B"/>
    <w:rsid w:val="006901A1"/>
    <w:rsid w:val="00690D83"/>
    <w:rsid w:val="006915FD"/>
    <w:rsid w:val="006936CB"/>
    <w:rsid w:val="00693FC9"/>
    <w:rsid w:val="00694BA1"/>
    <w:rsid w:val="006951CD"/>
    <w:rsid w:val="00695490"/>
    <w:rsid w:val="00696FC7"/>
    <w:rsid w:val="006974B1"/>
    <w:rsid w:val="006976D2"/>
    <w:rsid w:val="00697BC7"/>
    <w:rsid w:val="006A071A"/>
    <w:rsid w:val="006A2CE2"/>
    <w:rsid w:val="006A382C"/>
    <w:rsid w:val="006A3A28"/>
    <w:rsid w:val="006A4BC8"/>
    <w:rsid w:val="006A501D"/>
    <w:rsid w:val="006A7672"/>
    <w:rsid w:val="006B15A6"/>
    <w:rsid w:val="006B1A31"/>
    <w:rsid w:val="006B2CB4"/>
    <w:rsid w:val="006B3490"/>
    <w:rsid w:val="006B44D8"/>
    <w:rsid w:val="006B5A1E"/>
    <w:rsid w:val="006C04A6"/>
    <w:rsid w:val="006C0B59"/>
    <w:rsid w:val="006C1ED0"/>
    <w:rsid w:val="006C2040"/>
    <w:rsid w:val="006C2DE9"/>
    <w:rsid w:val="006C2EB0"/>
    <w:rsid w:val="006C3BC9"/>
    <w:rsid w:val="006C48AD"/>
    <w:rsid w:val="006C4BF9"/>
    <w:rsid w:val="006C55EA"/>
    <w:rsid w:val="006C6852"/>
    <w:rsid w:val="006D3306"/>
    <w:rsid w:val="006D4599"/>
    <w:rsid w:val="006D4E56"/>
    <w:rsid w:val="006D5363"/>
    <w:rsid w:val="006D7436"/>
    <w:rsid w:val="006D7FC7"/>
    <w:rsid w:val="006E00E0"/>
    <w:rsid w:val="006E3A02"/>
    <w:rsid w:val="006E3CA2"/>
    <w:rsid w:val="006E3DEB"/>
    <w:rsid w:val="006E3F54"/>
    <w:rsid w:val="006E5021"/>
    <w:rsid w:val="006E580B"/>
    <w:rsid w:val="006E7288"/>
    <w:rsid w:val="006E770D"/>
    <w:rsid w:val="006E7A76"/>
    <w:rsid w:val="006F4975"/>
    <w:rsid w:val="006F7E0F"/>
    <w:rsid w:val="00701E36"/>
    <w:rsid w:val="00702BE9"/>
    <w:rsid w:val="007032C3"/>
    <w:rsid w:val="00704801"/>
    <w:rsid w:val="00704950"/>
    <w:rsid w:val="00710206"/>
    <w:rsid w:val="007123D1"/>
    <w:rsid w:val="00712BA1"/>
    <w:rsid w:val="0071437D"/>
    <w:rsid w:val="00715C13"/>
    <w:rsid w:val="0071736F"/>
    <w:rsid w:val="007173DF"/>
    <w:rsid w:val="00717FFC"/>
    <w:rsid w:val="00722C0D"/>
    <w:rsid w:val="00723C75"/>
    <w:rsid w:val="007240E9"/>
    <w:rsid w:val="0073125E"/>
    <w:rsid w:val="00732C13"/>
    <w:rsid w:val="00734534"/>
    <w:rsid w:val="00734C81"/>
    <w:rsid w:val="007410B9"/>
    <w:rsid w:val="00741F1A"/>
    <w:rsid w:val="00742F6E"/>
    <w:rsid w:val="00743EE9"/>
    <w:rsid w:val="0074419D"/>
    <w:rsid w:val="007459D7"/>
    <w:rsid w:val="00746ADA"/>
    <w:rsid w:val="0074715D"/>
    <w:rsid w:val="007472D5"/>
    <w:rsid w:val="00747760"/>
    <w:rsid w:val="00750770"/>
    <w:rsid w:val="0076242C"/>
    <w:rsid w:val="00764B6A"/>
    <w:rsid w:val="00764E91"/>
    <w:rsid w:val="00767433"/>
    <w:rsid w:val="007701A8"/>
    <w:rsid w:val="0077037F"/>
    <w:rsid w:val="00770444"/>
    <w:rsid w:val="0077198E"/>
    <w:rsid w:val="00772E1F"/>
    <w:rsid w:val="00773069"/>
    <w:rsid w:val="00773C12"/>
    <w:rsid w:val="00775103"/>
    <w:rsid w:val="00775730"/>
    <w:rsid w:val="0077608A"/>
    <w:rsid w:val="00780A47"/>
    <w:rsid w:val="0078136E"/>
    <w:rsid w:val="00782492"/>
    <w:rsid w:val="00782961"/>
    <w:rsid w:val="00782A9D"/>
    <w:rsid w:val="007833CD"/>
    <w:rsid w:val="0078688C"/>
    <w:rsid w:val="007870D0"/>
    <w:rsid w:val="0078725F"/>
    <w:rsid w:val="00787715"/>
    <w:rsid w:val="00791C95"/>
    <w:rsid w:val="00791FD8"/>
    <w:rsid w:val="007922D9"/>
    <w:rsid w:val="007931E3"/>
    <w:rsid w:val="00793849"/>
    <w:rsid w:val="00795082"/>
    <w:rsid w:val="0079569A"/>
    <w:rsid w:val="00796ED8"/>
    <w:rsid w:val="007971FA"/>
    <w:rsid w:val="007A06E1"/>
    <w:rsid w:val="007A1BBE"/>
    <w:rsid w:val="007A1BD4"/>
    <w:rsid w:val="007A23E0"/>
    <w:rsid w:val="007A393A"/>
    <w:rsid w:val="007A4006"/>
    <w:rsid w:val="007A4335"/>
    <w:rsid w:val="007A5071"/>
    <w:rsid w:val="007A5A9C"/>
    <w:rsid w:val="007A5EFD"/>
    <w:rsid w:val="007A6174"/>
    <w:rsid w:val="007A773F"/>
    <w:rsid w:val="007B0529"/>
    <w:rsid w:val="007B0682"/>
    <w:rsid w:val="007B0A0C"/>
    <w:rsid w:val="007B1006"/>
    <w:rsid w:val="007B129C"/>
    <w:rsid w:val="007B1444"/>
    <w:rsid w:val="007B2417"/>
    <w:rsid w:val="007B264E"/>
    <w:rsid w:val="007B2BD3"/>
    <w:rsid w:val="007B37D8"/>
    <w:rsid w:val="007B5A38"/>
    <w:rsid w:val="007C0199"/>
    <w:rsid w:val="007C1700"/>
    <w:rsid w:val="007C4880"/>
    <w:rsid w:val="007C534A"/>
    <w:rsid w:val="007C55E1"/>
    <w:rsid w:val="007C5EF1"/>
    <w:rsid w:val="007C65A1"/>
    <w:rsid w:val="007C65E4"/>
    <w:rsid w:val="007C677B"/>
    <w:rsid w:val="007C707B"/>
    <w:rsid w:val="007C715B"/>
    <w:rsid w:val="007D2E7B"/>
    <w:rsid w:val="007D49BC"/>
    <w:rsid w:val="007D50BA"/>
    <w:rsid w:val="007E0205"/>
    <w:rsid w:val="007E319D"/>
    <w:rsid w:val="007E3B17"/>
    <w:rsid w:val="007E42FD"/>
    <w:rsid w:val="007E6D31"/>
    <w:rsid w:val="007F03BF"/>
    <w:rsid w:val="007F106D"/>
    <w:rsid w:val="007F1BC8"/>
    <w:rsid w:val="007F2C19"/>
    <w:rsid w:val="008005FA"/>
    <w:rsid w:val="00801721"/>
    <w:rsid w:val="008018D0"/>
    <w:rsid w:val="00803814"/>
    <w:rsid w:val="008038F9"/>
    <w:rsid w:val="00804A24"/>
    <w:rsid w:val="008052C4"/>
    <w:rsid w:val="00805880"/>
    <w:rsid w:val="008062F3"/>
    <w:rsid w:val="00813774"/>
    <w:rsid w:val="00814DC6"/>
    <w:rsid w:val="00814FBB"/>
    <w:rsid w:val="00816135"/>
    <w:rsid w:val="00817A4C"/>
    <w:rsid w:val="008206FB"/>
    <w:rsid w:val="0082115D"/>
    <w:rsid w:val="00821BB2"/>
    <w:rsid w:val="00821CB7"/>
    <w:rsid w:val="008225F6"/>
    <w:rsid w:val="00824188"/>
    <w:rsid w:val="00825716"/>
    <w:rsid w:val="008260E7"/>
    <w:rsid w:val="00826B52"/>
    <w:rsid w:val="00831BA0"/>
    <w:rsid w:val="0083259B"/>
    <w:rsid w:val="008346D7"/>
    <w:rsid w:val="00837104"/>
    <w:rsid w:val="00837BA4"/>
    <w:rsid w:val="00837E89"/>
    <w:rsid w:val="00845982"/>
    <w:rsid w:val="00847AFE"/>
    <w:rsid w:val="008515F8"/>
    <w:rsid w:val="0085333D"/>
    <w:rsid w:val="00853D7F"/>
    <w:rsid w:val="00854927"/>
    <w:rsid w:val="00855012"/>
    <w:rsid w:val="008561C8"/>
    <w:rsid w:val="00862E63"/>
    <w:rsid w:val="008663AA"/>
    <w:rsid w:val="008669E0"/>
    <w:rsid w:val="0086796E"/>
    <w:rsid w:val="00870CCA"/>
    <w:rsid w:val="00871B45"/>
    <w:rsid w:val="00873FA8"/>
    <w:rsid w:val="00874773"/>
    <w:rsid w:val="00874E98"/>
    <w:rsid w:val="008816BB"/>
    <w:rsid w:val="00886B00"/>
    <w:rsid w:val="00891335"/>
    <w:rsid w:val="00892E73"/>
    <w:rsid w:val="00894698"/>
    <w:rsid w:val="00895815"/>
    <w:rsid w:val="008973FD"/>
    <w:rsid w:val="00897828"/>
    <w:rsid w:val="008A109F"/>
    <w:rsid w:val="008A20AB"/>
    <w:rsid w:val="008A3E02"/>
    <w:rsid w:val="008A4520"/>
    <w:rsid w:val="008A61DB"/>
    <w:rsid w:val="008A6F0B"/>
    <w:rsid w:val="008B0F6E"/>
    <w:rsid w:val="008B13AF"/>
    <w:rsid w:val="008B22C7"/>
    <w:rsid w:val="008B444E"/>
    <w:rsid w:val="008B4865"/>
    <w:rsid w:val="008C0C34"/>
    <w:rsid w:val="008C0FD0"/>
    <w:rsid w:val="008C10D5"/>
    <w:rsid w:val="008C392E"/>
    <w:rsid w:val="008C69D4"/>
    <w:rsid w:val="008C7064"/>
    <w:rsid w:val="008D1B5F"/>
    <w:rsid w:val="008D1E03"/>
    <w:rsid w:val="008D36BF"/>
    <w:rsid w:val="008D38E4"/>
    <w:rsid w:val="008D403C"/>
    <w:rsid w:val="008D4269"/>
    <w:rsid w:val="008D55C6"/>
    <w:rsid w:val="008D59D0"/>
    <w:rsid w:val="008D5FA6"/>
    <w:rsid w:val="008E1725"/>
    <w:rsid w:val="008E1CD4"/>
    <w:rsid w:val="008E3008"/>
    <w:rsid w:val="008E35AE"/>
    <w:rsid w:val="008E6AF8"/>
    <w:rsid w:val="008E6E4E"/>
    <w:rsid w:val="008F26D7"/>
    <w:rsid w:val="008F2CF2"/>
    <w:rsid w:val="008F5E6A"/>
    <w:rsid w:val="008F5FC4"/>
    <w:rsid w:val="008F6ED2"/>
    <w:rsid w:val="009021CE"/>
    <w:rsid w:val="00905B29"/>
    <w:rsid w:val="0091612C"/>
    <w:rsid w:val="00916458"/>
    <w:rsid w:val="00917F68"/>
    <w:rsid w:val="00921358"/>
    <w:rsid w:val="00922474"/>
    <w:rsid w:val="00924027"/>
    <w:rsid w:val="00926D1C"/>
    <w:rsid w:val="009277EB"/>
    <w:rsid w:val="009326C2"/>
    <w:rsid w:val="00933538"/>
    <w:rsid w:val="00937AE9"/>
    <w:rsid w:val="00941FBB"/>
    <w:rsid w:val="0094469A"/>
    <w:rsid w:val="00945529"/>
    <w:rsid w:val="00945E25"/>
    <w:rsid w:val="00947E9B"/>
    <w:rsid w:val="00951830"/>
    <w:rsid w:val="00951890"/>
    <w:rsid w:val="00951E28"/>
    <w:rsid w:val="00952463"/>
    <w:rsid w:val="00952D3D"/>
    <w:rsid w:val="00955CB4"/>
    <w:rsid w:val="009566C1"/>
    <w:rsid w:val="00956F9D"/>
    <w:rsid w:val="0095725C"/>
    <w:rsid w:val="00961AC3"/>
    <w:rsid w:val="009654D3"/>
    <w:rsid w:val="00965F93"/>
    <w:rsid w:val="0096610D"/>
    <w:rsid w:val="009705B8"/>
    <w:rsid w:val="009769B8"/>
    <w:rsid w:val="00980546"/>
    <w:rsid w:val="0098143B"/>
    <w:rsid w:val="00981E24"/>
    <w:rsid w:val="009828A4"/>
    <w:rsid w:val="00982AF9"/>
    <w:rsid w:val="00983A26"/>
    <w:rsid w:val="009871B3"/>
    <w:rsid w:val="00996D58"/>
    <w:rsid w:val="00997C4C"/>
    <w:rsid w:val="009A09C6"/>
    <w:rsid w:val="009A0C7C"/>
    <w:rsid w:val="009A134F"/>
    <w:rsid w:val="009A1B65"/>
    <w:rsid w:val="009A252C"/>
    <w:rsid w:val="009A31F7"/>
    <w:rsid w:val="009A3550"/>
    <w:rsid w:val="009A3D37"/>
    <w:rsid w:val="009A6F38"/>
    <w:rsid w:val="009B0268"/>
    <w:rsid w:val="009B04B6"/>
    <w:rsid w:val="009B073D"/>
    <w:rsid w:val="009B2246"/>
    <w:rsid w:val="009B3607"/>
    <w:rsid w:val="009B3BB2"/>
    <w:rsid w:val="009B3BE1"/>
    <w:rsid w:val="009B44B1"/>
    <w:rsid w:val="009B6A44"/>
    <w:rsid w:val="009C06AB"/>
    <w:rsid w:val="009C0703"/>
    <w:rsid w:val="009C2DC4"/>
    <w:rsid w:val="009C4B33"/>
    <w:rsid w:val="009C6052"/>
    <w:rsid w:val="009D1605"/>
    <w:rsid w:val="009D1A22"/>
    <w:rsid w:val="009D3044"/>
    <w:rsid w:val="009D3BB8"/>
    <w:rsid w:val="009D4017"/>
    <w:rsid w:val="009D57D1"/>
    <w:rsid w:val="009E00D2"/>
    <w:rsid w:val="009E06F5"/>
    <w:rsid w:val="009E0852"/>
    <w:rsid w:val="009E1ED9"/>
    <w:rsid w:val="009E505D"/>
    <w:rsid w:val="009E70D5"/>
    <w:rsid w:val="009F1041"/>
    <w:rsid w:val="009F208E"/>
    <w:rsid w:val="009F24D7"/>
    <w:rsid w:val="009F2FE6"/>
    <w:rsid w:val="009F4E8B"/>
    <w:rsid w:val="00A00431"/>
    <w:rsid w:val="00A00E8B"/>
    <w:rsid w:val="00A03153"/>
    <w:rsid w:val="00A070E3"/>
    <w:rsid w:val="00A132A1"/>
    <w:rsid w:val="00A13300"/>
    <w:rsid w:val="00A14EF4"/>
    <w:rsid w:val="00A1597A"/>
    <w:rsid w:val="00A17FB5"/>
    <w:rsid w:val="00A232A5"/>
    <w:rsid w:val="00A246AD"/>
    <w:rsid w:val="00A25575"/>
    <w:rsid w:val="00A25C50"/>
    <w:rsid w:val="00A30024"/>
    <w:rsid w:val="00A30FF9"/>
    <w:rsid w:val="00A32EAD"/>
    <w:rsid w:val="00A34077"/>
    <w:rsid w:val="00A35E1B"/>
    <w:rsid w:val="00A377EA"/>
    <w:rsid w:val="00A45B9C"/>
    <w:rsid w:val="00A518DA"/>
    <w:rsid w:val="00A52509"/>
    <w:rsid w:val="00A543B4"/>
    <w:rsid w:val="00A56B92"/>
    <w:rsid w:val="00A602E1"/>
    <w:rsid w:val="00A61446"/>
    <w:rsid w:val="00A627A1"/>
    <w:rsid w:val="00A62A1A"/>
    <w:rsid w:val="00A62A52"/>
    <w:rsid w:val="00A62BB6"/>
    <w:rsid w:val="00A64D5D"/>
    <w:rsid w:val="00A67392"/>
    <w:rsid w:val="00A67B0C"/>
    <w:rsid w:val="00A7083F"/>
    <w:rsid w:val="00A70891"/>
    <w:rsid w:val="00A70B38"/>
    <w:rsid w:val="00A71B90"/>
    <w:rsid w:val="00A71C0C"/>
    <w:rsid w:val="00A73479"/>
    <w:rsid w:val="00A74284"/>
    <w:rsid w:val="00A7442D"/>
    <w:rsid w:val="00A74E06"/>
    <w:rsid w:val="00A7507F"/>
    <w:rsid w:val="00A7548E"/>
    <w:rsid w:val="00A7665B"/>
    <w:rsid w:val="00A8185C"/>
    <w:rsid w:val="00A82561"/>
    <w:rsid w:val="00A83ADB"/>
    <w:rsid w:val="00A855D4"/>
    <w:rsid w:val="00A85C36"/>
    <w:rsid w:val="00A85C73"/>
    <w:rsid w:val="00A86C87"/>
    <w:rsid w:val="00A86ED1"/>
    <w:rsid w:val="00A91138"/>
    <w:rsid w:val="00A9237B"/>
    <w:rsid w:val="00A92414"/>
    <w:rsid w:val="00A92EE8"/>
    <w:rsid w:val="00A95081"/>
    <w:rsid w:val="00A95973"/>
    <w:rsid w:val="00AA0597"/>
    <w:rsid w:val="00AA069D"/>
    <w:rsid w:val="00AA0C1D"/>
    <w:rsid w:val="00AA2F46"/>
    <w:rsid w:val="00AA3500"/>
    <w:rsid w:val="00AA3D7F"/>
    <w:rsid w:val="00AA4A89"/>
    <w:rsid w:val="00AA6DD0"/>
    <w:rsid w:val="00AA79C6"/>
    <w:rsid w:val="00AA7F3A"/>
    <w:rsid w:val="00AB06FE"/>
    <w:rsid w:val="00AB2E0A"/>
    <w:rsid w:val="00AB34C0"/>
    <w:rsid w:val="00AB3705"/>
    <w:rsid w:val="00AB7ABC"/>
    <w:rsid w:val="00AC1252"/>
    <w:rsid w:val="00AC128C"/>
    <w:rsid w:val="00AC1744"/>
    <w:rsid w:val="00AC3CC0"/>
    <w:rsid w:val="00AC42BD"/>
    <w:rsid w:val="00AC624F"/>
    <w:rsid w:val="00AC701F"/>
    <w:rsid w:val="00AC781E"/>
    <w:rsid w:val="00AD1311"/>
    <w:rsid w:val="00AD30F3"/>
    <w:rsid w:val="00AD3849"/>
    <w:rsid w:val="00AD38D2"/>
    <w:rsid w:val="00AE09A9"/>
    <w:rsid w:val="00AE110A"/>
    <w:rsid w:val="00AE2857"/>
    <w:rsid w:val="00AE4C4B"/>
    <w:rsid w:val="00AE6A19"/>
    <w:rsid w:val="00AE73CF"/>
    <w:rsid w:val="00AF313C"/>
    <w:rsid w:val="00AF50BF"/>
    <w:rsid w:val="00AF59B0"/>
    <w:rsid w:val="00AF727B"/>
    <w:rsid w:val="00B00C4B"/>
    <w:rsid w:val="00B01809"/>
    <w:rsid w:val="00B02209"/>
    <w:rsid w:val="00B038FC"/>
    <w:rsid w:val="00B040EB"/>
    <w:rsid w:val="00B057A7"/>
    <w:rsid w:val="00B05CC3"/>
    <w:rsid w:val="00B072C3"/>
    <w:rsid w:val="00B13A15"/>
    <w:rsid w:val="00B14D8F"/>
    <w:rsid w:val="00B14DBF"/>
    <w:rsid w:val="00B161E7"/>
    <w:rsid w:val="00B17547"/>
    <w:rsid w:val="00B219EA"/>
    <w:rsid w:val="00B22126"/>
    <w:rsid w:val="00B2292E"/>
    <w:rsid w:val="00B23B8C"/>
    <w:rsid w:val="00B241FC"/>
    <w:rsid w:val="00B254C3"/>
    <w:rsid w:val="00B25A21"/>
    <w:rsid w:val="00B25BE3"/>
    <w:rsid w:val="00B264FA"/>
    <w:rsid w:val="00B274D3"/>
    <w:rsid w:val="00B33917"/>
    <w:rsid w:val="00B341B0"/>
    <w:rsid w:val="00B3495B"/>
    <w:rsid w:val="00B3773F"/>
    <w:rsid w:val="00B41119"/>
    <w:rsid w:val="00B417C1"/>
    <w:rsid w:val="00B42298"/>
    <w:rsid w:val="00B42DF8"/>
    <w:rsid w:val="00B4306A"/>
    <w:rsid w:val="00B442C8"/>
    <w:rsid w:val="00B55C58"/>
    <w:rsid w:val="00B578DB"/>
    <w:rsid w:val="00B57D4D"/>
    <w:rsid w:val="00B6051F"/>
    <w:rsid w:val="00B60676"/>
    <w:rsid w:val="00B607DD"/>
    <w:rsid w:val="00B64545"/>
    <w:rsid w:val="00B64BE9"/>
    <w:rsid w:val="00B67017"/>
    <w:rsid w:val="00B70531"/>
    <w:rsid w:val="00B70F13"/>
    <w:rsid w:val="00B70F4D"/>
    <w:rsid w:val="00B74523"/>
    <w:rsid w:val="00B746A3"/>
    <w:rsid w:val="00B776D7"/>
    <w:rsid w:val="00B8088E"/>
    <w:rsid w:val="00B8696F"/>
    <w:rsid w:val="00B91383"/>
    <w:rsid w:val="00B91D67"/>
    <w:rsid w:val="00B937A6"/>
    <w:rsid w:val="00B93E8A"/>
    <w:rsid w:val="00B94921"/>
    <w:rsid w:val="00B964B2"/>
    <w:rsid w:val="00B96BBF"/>
    <w:rsid w:val="00BA04E6"/>
    <w:rsid w:val="00BA11AE"/>
    <w:rsid w:val="00BA1A60"/>
    <w:rsid w:val="00BA1C4F"/>
    <w:rsid w:val="00BA4033"/>
    <w:rsid w:val="00BA4EE6"/>
    <w:rsid w:val="00BA5C17"/>
    <w:rsid w:val="00BA78C8"/>
    <w:rsid w:val="00BA7BB4"/>
    <w:rsid w:val="00BB16F9"/>
    <w:rsid w:val="00BB3EE5"/>
    <w:rsid w:val="00BB5B19"/>
    <w:rsid w:val="00BB6A6B"/>
    <w:rsid w:val="00BB7187"/>
    <w:rsid w:val="00BB7EFA"/>
    <w:rsid w:val="00BC07A5"/>
    <w:rsid w:val="00BC506B"/>
    <w:rsid w:val="00BC6D59"/>
    <w:rsid w:val="00BC7884"/>
    <w:rsid w:val="00BD214B"/>
    <w:rsid w:val="00BD2896"/>
    <w:rsid w:val="00BD2E24"/>
    <w:rsid w:val="00BD36F1"/>
    <w:rsid w:val="00BD475E"/>
    <w:rsid w:val="00BD717D"/>
    <w:rsid w:val="00BE0EA3"/>
    <w:rsid w:val="00BE1322"/>
    <w:rsid w:val="00BE17ED"/>
    <w:rsid w:val="00BE1D07"/>
    <w:rsid w:val="00BE4510"/>
    <w:rsid w:val="00BE45BF"/>
    <w:rsid w:val="00BE48D2"/>
    <w:rsid w:val="00BF0212"/>
    <w:rsid w:val="00BF0C20"/>
    <w:rsid w:val="00BF32A8"/>
    <w:rsid w:val="00BF4F21"/>
    <w:rsid w:val="00BF52C2"/>
    <w:rsid w:val="00BF5C27"/>
    <w:rsid w:val="00BF5F7C"/>
    <w:rsid w:val="00BF6782"/>
    <w:rsid w:val="00BF7E65"/>
    <w:rsid w:val="00C00AD5"/>
    <w:rsid w:val="00C00C6C"/>
    <w:rsid w:val="00C019D7"/>
    <w:rsid w:val="00C05AF0"/>
    <w:rsid w:val="00C06103"/>
    <w:rsid w:val="00C079C2"/>
    <w:rsid w:val="00C10516"/>
    <w:rsid w:val="00C10729"/>
    <w:rsid w:val="00C10A9D"/>
    <w:rsid w:val="00C15D13"/>
    <w:rsid w:val="00C17061"/>
    <w:rsid w:val="00C21A26"/>
    <w:rsid w:val="00C22D19"/>
    <w:rsid w:val="00C22F51"/>
    <w:rsid w:val="00C23658"/>
    <w:rsid w:val="00C2370F"/>
    <w:rsid w:val="00C24369"/>
    <w:rsid w:val="00C24599"/>
    <w:rsid w:val="00C24710"/>
    <w:rsid w:val="00C276CF"/>
    <w:rsid w:val="00C27BC5"/>
    <w:rsid w:val="00C30126"/>
    <w:rsid w:val="00C31D25"/>
    <w:rsid w:val="00C3272A"/>
    <w:rsid w:val="00C32D91"/>
    <w:rsid w:val="00C34EB7"/>
    <w:rsid w:val="00C371EB"/>
    <w:rsid w:val="00C37CDC"/>
    <w:rsid w:val="00C37FA4"/>
    <w:rsid w:val="00C40E38"/>
    <w:rsid w:val="00C44FC2"/>
    <w:rsid w:val="00C45BE0"/>
    <w:rsid w:val="00C50C35"/>
    <w:rsid w:val="00C55305"/>
    <w:rsid w:val="00C55A74"/>
    <w:rsid w:val="00C57538"/>
    <w:rsid w:val="00C61C47"/>
    <w:rsid w:val="00C62839"/>
    <w:rsid w:val="00C633F2"/>
    <w:rsid w:val="00C6441C"/>
    <w:rsid w:val="00C67F2E"/>
    <w:rsid w:val="00C702CA"/>
    <w:rsid w:val="00C707E5"/>
    <w:rsid w:val="00C70F7D"/>
    <w:rsid w:val="00C72210"/>
    <w:rsid w:val="00C7439C"/>
    <w:rsid w:val="00C743E1"/>
    <w:rsid w:val="00C7491C"/>
    <w:rsid w:val="00C76B30"/>
    <w:rsid w:val="00C773F4"/>
    <w:rsid w:val="00C77C02"/>
    <w:rsid w:val="00C77C10"/>
    <w:rsid w:val="00C807D9"/>
    <w:rsid w:val="00C81A30"/>
    <w:rsid w:val="00C81C84"/>
    <w:rsid w:val="00C81CAE"/>
    <w:rsid w:val="00C824F6"/>
    <w:rsid w:val="00C85EC4"/>
    <w:rsid w:val="00C86056"/>
    <w:rsid w:val="00C901B9"/>
    <w:rsid w:val="00C902C1"/>
    <w:rsid w:val="00C91C40"/>
    <w:rsid w:val="00C922EF"/>
    <w:rsid w:val="00C925EE"/>
    <w:rsid w:val="00C9340B"/>
    <w:rsid w:val="00C936F7"/>
    <w:rsid w:val="00C94434"/>
    <w:rsid w:val="00C96980"/>
    <w:rsid w:val="00C96A6D"/>
    <w:rsid w:val="00C97BCA"/>
    <w:rsid w:val="00C97C74"/>
    <w:rsid w:val="00CA1A44"/>
    <w:rsid w:val="00CA2DA3"/>
    <w:rsid w:val="00CA7D1E"/>
    <w:rsid w:val="00CB3622"/>
    <w:rsid w:val="00CC0C4D"/>
    <w:rsid w:val="00CC0DC4"/>
    <w:rsid w:val="00CC12D2"/>
    <w:rsid w:val="00CC27D6"/>
    <w:rsid w:val="00CC5DF5"/>
    <w:rsid w:val="00CD21E2"/>
    <w:rsid w:val="00CD22B2"/>
    <w:rsid w:val="00CD3827"/>
    <w:rsid w:val="00CD43A9"/>
    <w:rsid w:val="00CD5347"/>
    <w:rsid w:val="00CD75F2"/>
    <w:rsid w:val="00CE05EF"/>
    <w:rsid w:val="00CE20BE"/>
    <w:rsid w:val="00CE32D5"/>
    <w:rsid w:val="00CE3E51"/>
    <w:rsid w:val="00CE4BED"/>
    <w:rsid w:val="00CE4C33"/>
    <w:rsid w:val="00CE66CE"/>
    <w:rsid w:val="00CE678B"/>
    <w:rsid w:val="00CE6A0F"/>
    <w:rsid w:val="00CF2815"/>
    <w:rsid w:val="00CF2AA4"/>
    <w:rsid w:val="00CF3ADE"/>
    <w:rsid w:val="00CF6F20"/>
    <w:rsid w:val="00CF7A8F"/>
    <w:rsid w:val="00D00966"/>
    <w:rsid w:val="00D00E68"/>
    <w:rsid w:val="00D03600"/>
    <w:rsid w:val="00D055A2"/>
    <w:rsid w:val="00D06CD9"/>
    <w:rsid w:val="00D10931"/>
    <w:rsid w:val="00D10B7D"/>
    <w:rsid w:val="00D11792"/>
    <w:rsid w:val="00D11924"/>
    <w:rsid w:val="00D11EA1"/>
    <w:rsid w:val="00D122C1"/>
    <w:rsid w:val="00D13104"/>
    <w:rsid w:val="00D1379A"/>
    <w:rsid w:val="00D13857"/>
    <w:rsid w:val="00D15120"/>
    <w:rsid w:val="00D15140"/>
    <w:rsid w:val="00D164AF"/>
    <w:rsid w:val="00D206EC"/>
    <w:rsid w:val="00D24F21"/>
    <w:rsid w:val="00D2785C"/>
    <w:rsid w:val="00D27F00"/>
    <w:rsid w:val="00D302E5"/>
    <w:rsid w:val="00D31051"/>
    <w:rsid w:val="00D3188A"/>
    <w:rsid w:val="00D31ED4"/>
    <w:rsid w:val="00D33747"/>
    <w:rsid w:val="00D36F6D"/>
    <w:rsid w:val="00D40EE6"/>
    <w:rsid w:val="00D43CDC"/>
    <w:rsid w:val="00D44F60"/>
    <w:rsid w:val="00D451A8"/>
    <w:rsid w:val="00D46601"/>
    <w:rsid w:val="00D46C27"/>
    <w:rsid w:val="00D47903"/>
    <w:rsid w:val="00D504CE"/>
    <w:rsid w:val="00D505DE"/>
    <w:rsid w:val="00D50BC9"/>
    <w:rsid w:val="00D52697"/>
    <w:rsid w:val="00D52BA6"/>
    <w:rsid w:val="00D52E5F"/>
    <w:rsid w:val="00D5467B"/>
    <w:rsid w:val="00D56403"/>
    <w:rsid w:val="00D56AAB"/>
    <w:rsid w:val="00D57512"/>
    <w:rsid w:val="00D62BAE"/>
    <w:rsid w:val="00D62F87"/>
    <w:rsid w:val="00D63907"/>
    <w:rsid w:val="00D66737"/>
    <w:rsid w:val="00D7032F"/>
    <w:rsid w:val="00D712C9"/>
    <w:rsid w:val="00D714CE"/>
    <w:rsid w:val="00D71682"/>
    <w:rsid w:val="00D71819"/>
    <w:rsid w:val="00D7556A"/>
    <w:rsid w:val="00D779D3"/>
    <w:rsid w:val="00D77D41"/>
    <w:rsid w:val="00D81504"/>
    <w:rsid w:val="00D8452E"/>
    <w:rsid w:val="00D84C33"/>
    <w:rsid w:val="00D86379"/>
    <w:rsid w:val="00D91521"/>
    <w:rsid w:val="00D91696"/>
    <w:rsid w:val="00D91ED4"/>
    <w:rsid w:val="00D922FC"/>
    <w:rsid w:val="00D93416"/>
    <w:rsid w:val="00D93665"/>
    <w:rsid w:val="00D97AEE"/>
    <w:rsid w:val="00D97C37"/>
    <w:rsid w:val="00D97DBC"/>
    <w:rsid w:val="00DA1358"/>
    <w:rsid w:val="00DA13DD"/>
    <w:rsid w:val="00DA1EE8"/>
    <w:rsid w:val="00DA261C"/>
    <w:rsid w:val="00DA28BE"/>
    <w:rsid w:val="00DA2D2A"/>
    <w:rsid w:val="00DA537C"/>
    <w:rsid w:val="00DA5877"/>
    <w:rsid w:val="00DA7EC4"/>
    <w:rsid w:val="00DB0AA0"/>
    <w:rsid w:val="00DB152C"/>
    <w:rsid w:val="00DB2131"/>
    <w:rsid w:val="00DB215C"/>
    <w:rsid w:val="00DB2E14"/>
    <w:rsid w:val="00DB4163"/>
    <w:rsid w:val="00DB514B"/>
    <w:rsid w:val="00DB648A"/>
    <w:rsid w:val="00DB72FE"/>
    <w:rsid w:val="00DC0621"/>
    <w:rsid w:val="00DC0F7D"/>
    <w:rsid w:val="00DC11BF"/>
    <w:rsid w:val="00DC233E"/>
    <w:rsid w:val="00DC2630"/>
    <w:rsid w:val="00DD0CD8"/>
    <w:rsid w:val="00DD0F9E"/>
    <w:rsid w:val="00DD138B"/>
    <w:rsid w:val="00DD268F"/>
    <w:rsid w:val="00DD2A8F"/>
    <w:rsid w:val="00DD3E97"/>
    <w:rsid w:val="00DD47E4"/>
    <w:rsid w:val="00DD47E8"/>
    <w:rsid w:val="00DD4DFC"/>
    <w:rsid w:val="00DD5695"/>
    <w:rsid w:val="00DD6EEA"/>
    <w:rsid w:val="00DD6F94"/>
    <w:rsid w:val="00DE2A81"/>
    <w:rsid w:val="00DE6921"/>
    <w:rsid w:val="00DF00EB"/>
    <w:rsid w:val="00DF1A43"/>
    <w:rsid w:val="00DF1AA6"/>
    <w:rsid w:val="00DF1FB2"/>
    <w:rsid w:val="00DF244A"/>
    <w:rsid w:val="00DF3881"/>
    <w:rsid w:val="00DF4D98"/>
    <w:rsid w:val="00DF5F02"/>
    <w:rsid w:val="00E019A3"/>
    <w:rsid w:val="00E01CFE"/>
    <w:rsid w:val="00E03268"/>
    <w:rsid w:val="00E03629"/>
    <w:rsid w:val="00E10683"/>
    <w:rsid w:val="00E10BFB"/>
    <w:rsid w:val="00E1146A"/>
    <w:rsid w:val="00E11CCA"/>
    <w:rsid w:val="00E1355D"/>
    <w:rsid w:val="00E14813"/>
    <w:rsid w:val="00E157DD"/>
    <w:rsid w:val="00E15B78"/>
    <w:rsid w:val="00E15EDF"/>
    <w:rsid w:val="00E17BBF"/>
    <w:rsid w:val="00E17EE7"/>
    <w:rsid w:val="00E2085B"/>
    <w:rsid w:val="00E20B7E"/>
    <w:rsid w:val="00E2172D"/>
    <w:rsid w:val="00E217B8"/>
    <w:rsid w:val="00E23D92"/>
    <w:rsid w:val="00E24455"/>
    <w:rsid w:val="00E248EE"/>
    <w:rsid w:val="00E24C01"/>
    <w:rsid w:val="00E26450"/>
    <w:rsid w:val="00E26D94"/>
    <w:rsid w:val="00E27FE3"/>
    <w:rsid w:val="00E32154"/>
    <w:rsid w:val="00E33B0B"/>
    <w:rsid w:val="00E34F7D"/>
    <w:rsid w:val="00E35519"/>
    <w:rsid w:val="00E3675E"/>
    <w:rsid w:val="00E3758B"/>
    <w:rsid w:val="00E41557"/>
    <w:rsid w:val="00E447C5"/>
    <w:rsid w:val="00E45F70"/>
    <w:rsid w:val="00E462E1"/>
    <w:rsid w:val="00E50AF3"/>
    <w:rsid w:val="00E52284"/>
    <w:rsid w:val="00E5535F"/>
    <w:rsid w:val="00E55462"/>
    <w:rsid w:val="00E56731"/>
    <w:rsid w:val="00E573A7"/>
    <w:rsid w:val="00E57A84"/>
    <w:rsid w:val="00E6033F"/>
    <w:rsid w:val="00E607BA"/>
    <w:rsid w:val="00E60C94"/>
    <w:rsid w:val="00E62223"/>
    <w:rsid w:val="00E62479"/>
    <w:rsid w:val="00E62781"/>
    <w:rsid w:val="00E62DA2"/>
    <w:rsid w:val="00E638CA"/>
    <w:rsid w:val="00E640F7"/>
    <w:rsid w:val="00E67132"/>
    <w:rsid w:val="00E7078C"/>
    <w:rsid w:val="00E70FFB"/>
    <w:rsid w:val="00E72390"/>
    <w:rsid w:val="00E74898"/>
    <w:rsid w:val="00E753FB"/>
    <w:rsid w:val="00E77238"/>
    <w:rsid w:val="00E820FE"/>
    <w:rsid w:val="00E8254C"/>
    <w:rsid w:val="00E83903"/>
    <w:rsid w:val="00E85EF9"/>
    <w:rsid w:val="00E864B6"/>
    <w:rsid w:val="00E91503"/>
    <w:rsid w:val="00E92829"/>
    <w:rsid w:val="00E93102"/>
    <w:rsid w:val="00E94E11"/>
    <w:rsid w:val="00E96478"/>
    <w:rsid w:val="00EA3326"/>
    <w:rsid w:val="00EA3A2E"/>
    <w:rsid w:val="00EA5C02"/>
    <w:rsid w:val="00EA6461"/>
    <w:rsid w:val="00EA77B7"/>
    <w:rsid w:val="00EB183E"/>
    <w:rsid w:val="00EB19CA"/>
    <w:rsid w:val="00EB2150"/>
    <w:rsid w:val="00EB376F"/>
    <w:rsid w:val="00EB4B9E"/>
    <w:rsid w:val="00EB597C"/>
    <w:rsid w:val="00EB7B22"/>
    <w:rsid w:val="00EC0265"/>
    <w:rsid w:val="00EC08FA"/>
    <w:rsid w:val="00EC4C9F"/>
    <w:rsid w:val="00EC5003"/>
    <w:rsid w:val="00EC5DCA"/>
    <w:rsid w:val="00EC67AC"/>
    <w:rsid w:val="00EC7BFF"/>
    <w:rsid w:val="00ED13D7"/>
    <w:rsid w:val="00ED17D2"/>
    <w:rsid w:val="00ED1AD7"/>
    <w:rsid w:val="00ED3476"/>
    <w:rsid w:val="00ED36D9"/>
    <w:rsid w:val="00ED4F13"/>
    <w:rsid w:val="00ED54F1"/>
    <w:rsid w:val="00ED612E"/>
    <w:rsid w:val="00EE1E13"/>
    <w:rsid w:val="00EE25D0"/>
    <w:rsid w:val="00EE2E73"/>
    <w:rsid w:val="00EE5D11"/>
    <w:rsid w:val="00EE6706"/>
    <w:rsid w:val="00EE7000"/>
    <w:rsid w:val="00EE7F14"/>
    <w:rsid w:val="00EF0E77"/>
    <w:rsid w:val="00EF13B4"/>
    <w:rsid w:val="00EF1808"/>
    <w:rsid w:val="00EF1B3A"/>
    <w:rsid w:val="00EF38A7"/>
    <w:rsid w:val="00EF4F80"/>
    <w:rsid w:val="00F030BD"/>
    <w:rsid w:val="00F032FC"/>
    <w:rsid w:val="00F05DC4"/>
    <w:rsid w:val="00F06C1C"/>
    <w:rsid w:val="00F10720"/>
    <w:rsid w:val="00F11714"/>
    <w:rsid w:val="00F1229D"/>
    <w:rsid w:val="00F15CE4"/>
    <w:rsid w:val="00F16796"/>
    <w:rsid w:val="00F225A4"/>
    <w:rsid w:val="00F22C7A"/>
    <w:rsid w:val="00F230A1"/>
    <w:rsid w:val="00F240D5"/>
    <w:rsid w:val="00F25E5C"/>
    <w:rsid w:val="00F2664C"/>
    <w:rsid w:val="00F26C68"/>
    <w:rsid w:val="00F26C9A"/>
    <w:rsid w:val="00F305ED"/>
    <w:rsid w:val="00F32914"/>
    <w:rsid w:val="00F32B2F"/>
    <w:rsid w:val="00F33C00"/>
    <w:rsid w:val="00F36096"/>
    <w:rsid w:val="00F36162"/>
    <w:rsid w:val="00F36F56"/>
    <w:rsid w:val="00F3773F"/>
    <w:rsid w:val="00F41DA8"/>
    <w:rsid w:val="00F43C5F"/>
    <w:rsid w:val="00F44AD7"/>
    <w:rsid w:val="00F45B48"/>
    <w:rsid w:val="00F45FFB"/>
    <w:rsid w:val="00F47740"/>
    <w:rsid w:val="00F47887"/>
    <w:rsid w:val="00F47AE8"/>
    <w:rsid w:val="00F50719"/>
    <w:rsid w:val="00F50A86"/>
    <w:rsid w:val="00F50FBF"/>
    <w:rsid w:val="00F5121D"/>
    <w:rsid w:val="00F533EC"/>
    <w:rsid w:val="00F56C8D"/>
    <w:rsid w:val="00F60706"/>
    <w:rsid w:val="00F62D5E"/>
    <w:rsid w:val="00F6363F"/>
    <w:rsid w:val="00F6574B"/>
    <w:rsid w:val="00F7010C"/>
    <w:rsid w:val="00F71770"/>
    <w:rsid w:val="00F7251B"/>
    <w:rsid w:val="00F737E7"/>
    <w:rsid w:val="00F73F0B"/>
    <w:rsid w:val="00F741F1"/>
    <w:rsid w:val="00F76AA0"/>
    <w:rsid w:val="00F76BE4"/>
    <w:rsid w:val="00F7738F"/>
    <w:rsid w:val="00F80429"/>
    <w:rsid w:val="00F81649"/>
    <w:rsid w:val="00F81D7E"/>
    <w:rsid w:val="00F824FF"/>
    <w:rsid w:val="00F82922"/>
    <w:rsid w:val="00F8569E"/>
    <w:rsid w:val="00F87354"/>
    <w:rsid w:val="00F90DA3"/>
    <w:rsid w:val="00F92319"/>
    <w:rsid w:val="00F92343"/>
    <w:rsid w:val="00F935C0"/>
    <w:rsid w:val="00F9430B"/>
    <w:rsid w:val="00F96E9F"/>
    <w:rsid w:val="00F975BF"/>
    <w:rsid w:val="00FA2AB7"/>
    <w:rsid w:val="00FA4478"/>
    <w:rsid w:val="00FA578C"/>
    <w:rsid w:val="00FA59D3"/>
    <w:rsid w:val="00FA6574"/>
    <w:rsid w:val="00FA7A7A"/>
    <w:rsid w:val="00FA7FB3"/>
    <w:rsid w:val="00FB0019"/>
    <w:rsid w:val="00FB0385"/>
    <w:rsid w:val="00FB34A3"/>
    <w:rsid w:val="00FB3B56"/>
    <w:rsid w:val="00FB3EC5"/>
    <w:rsid w:val="00FB56A4"/>
    <w:rsid w:val="00FB5E11"/>
    <w:rsid w:val="00FB5F46"/>
    <w:rsid w:val="00FB6212"/>
    <w:rsid w:val="00FB7281"/>
    <w:rsid w:val="00FC0841"/>
    <w:rsid w:val="00FC0DFE"/>
    <w:rsid w:val="00FC11BD"/>
    <w:rsid w:val="00FC24F3"/>
    <w:rsid w:val="00FC3E89"/>
    <w:rsid w:val="00FC5DA6"/>
    <w:rsid w:val="00FC60BC"/>
    <w:rsid w:val="00FC67FD"/>
    <w:rsid w:val="00FC6B4A"/>
    <w:rsid w:val="00FD0799"/>
    <w:rsid w:val="00FD09CE"/>
    <w:rsid w:val="00FD14B6"/>
    <w:rsid w:val="00FD56B6"/>
    <w:rsid w:val="00FD5DB1"/>
    <w:rsid w:val="00FD64EF"/>
    <w:rsid w:val="00FE0C6C"/>
    <w:rsid w:val="00FE5896"/>
    <w:rsid w:val="00FE6C78"/>
    <w:rsid w:val="00FF125B"/>
    <w:rsid w:val="00FF29C7"/>
    <w:rsid w:val="00FF499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17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1A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Nagwek2Znak">
    <w:name w:val="Nagłówek 2 Znak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5C29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D64EF"/>
    <w:pPr>
      <w:spacing w:after="0"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D64EF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omylnaczcionkaakapitu"/>
    <w:rsid w:val="00DF244A"/>
  </w:style>
  <w:style w:type="paragraph" w:styleId="Akapitzlist">
    <w:name w:val="List Paragraph"/>
    <w:basedOn w:val="Normalny"/>
    <w:uiPriority w:val="34"/>
    <w:qFormat/>
    <w:rsid w:val="00C276CF"/>
    <w:pPr>
      <w:ind w:left="720"/>
      <w:contextualSpacing/>
    </w:pPr>
  </w:style>
  <w:style w:type="character" w:customStyle="1" w:styleId="bodypole">
    <w:name w:val="bodypole"/>
    <w:basedOn w:val="Domylnaczcionkaakapitu"/>
    <w:rsid w:val="004B57D4"/>
  </w:style>
  <w:style w:type="character" w:styleId="Pogrubienie">
    <w:name w:val="Strong"/>
    <w:uiPriority w:val="22"/>
    <w:qFormat/>
    <w:rsid w:val="004B57D4"/>
    <w:rPr>
      <w:b/>
      <w:bCs/>
    </w:rPr>
  </w:style>
  <w:style w:type="character" w:customStyle="1" w:styleId="bodypolebld">
    <w:name w:val="bodypolebld"/>
    <w:basedOn w:val="Domylnaczcionkaakapitu"/>
    <w:rsid w:val="004B57D4"/>
  </w:style>
  <w:style w:type="character" w:customStyle="1" w:styleId="bodpolsmall">
    <w:name w:val="bodpolsmall"/>
    <w:basedOn w:val="Domylnaczcionkaakapitu"/>
    <w:rsid w:val="004B57D4"/>
  </w:style>
  <w:style w:type="character" w:customStyle="1" w:styleId="apple-converted-space">
    <w:name w:val="apple-converted-space"/>
    <w:basedOn w:val="Domylnaczcionkaakapitu"/>
    <w:rsid w:val="006D74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47B0"/>
    <w:rPr>
      <w:rFonts w:ascii="Tahoma" w:hAnsi="Tahoma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0B4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pelle">
    <w:name w:val="spelle"/>
    <w:basedOn w:val="Domylnaczcionkaakapitu"/>
    <w:rsid w:val="006813AB"/>
  </w:style>
  <w:style w:type="paragraph" w:customStyle="1" w:styleId="Tekstpodstawowy21">
    <w:name w:val="Tekst podstawowy 21"/>
    <w:basedOn w:val="Normalny"/>
    <w:rsid w:val="00ED17D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Lucida Sans"/>
      <w:kern w:val="1"/>
      <w:sz w:val="24"/>
      <w:szCs w:val="24"/>
      <w:lang w:val="pl-PL" w:eastAsia="hi-IN" w:bidi="hi-IN"/>
    </w:rPr>
  </w:style>
  <w:style w:type="character" w:styleId="Odwoanieintensywne">
    <w:name w:val="Intense Reference"/>
    <w:uiPriority w:val="32"/>
    <w:qFormat/>
    <w:rsid w:val="002919A9"/>
    <w:rPr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6D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26D3"/>
    <w:rPr>
      <w:rFonts w:ascii="Tahoma" w:hAnsi="Tahoma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4B26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B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4BF9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BF9"/>
    <w:rPr>
      <w:rFonts w:ascii="Tahoma" w:hAnsi="Tahoma"/>
      <w:b/>
      <w:bCs/>
      <w:lang w:val="en-GB" w:eastAsia="en-US"/>
    </w:rPr>
  </w:style>
  <w:style w:type="paragraph" w:styleId="Poprawka">
    <w:name w:val="Revision"/>
    <w:hidden/>
    <w:uiPriority w:val="99"/>
    <w:semiHidden/>
    <w:rsid w:val="005C43FC"/>
    <w:rPr>
      <w:rFonts w:ascii="Tahoma" w:hAnsi="Tahoma"/>
      <w:sz w:val="18"/>
      <w:szCs w:val="22"/>
      <w:lang w:val="en-GB" w:eastAsia="en-US"/>
    </w:rPr>
  </w:style>
  <w:style w:type="character" w:customStyle="1" w:styleId="Nagwek3Znak">
    <w:name w:val="Nagłówek 3 Znak"/>
    <w:link w:val="Nagwek3"/>
    <w:uiPriority w:val="9"/>
    <w:semiHidden/>
    <w:rsid w:val="00D1179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textexposedshow">
    <w:name w:val="text_exposed_show"/>
    <w:basedOn w:val="Domylnaczcionkaakapitu"/>
    <w:rsid w:val="00630448"/>
  </w:style>
  <w:style w:type="character" w:customStyle="1" w:styleId="st1">
    <w:name w:val="st1"/>
    <w:basedOn w:val="Domylnaczcionkaakapitu"/>
    <w:rsid w:val="002B5289"/>
  </w:style>
  <w:style w:type="paragraph" w:styleId="Listapunktowana">
    <w:name w:val="List Bullet"/>
    <w:basedOn w:val="Normalny"/>
    <w:uiPriority w:val="99"/>
    <w:unhideWhenUsed/>
    <w:rsid w:val="003C0DA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17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1A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Nagwek2Znak">
    <w:name w:val="Nagłówek 2 Znak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5C29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D64EF"/>
    <w:pPr>
      <w:spacing w:after="0"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D64EF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omylnaczcionkaakapitu"/>
    <w:rsid w:val="00DF244A"/>
  </w:style>
  <w:style w:type="paragraph" w:styleId="Akapitzlist">
    <w:name w:val="List Paragraph"/>
    <w:basedOn w:val="Normalny"/>
    <w:uiPriority w:val="34"/>
    <w:qFormat/>
    <w:rsid w:val="00C276CF"/>
    <w:pPr>
      <w:ind w:left="720"/>
      <w:contextualSpacing/>
    </w:pPr>
  </w:style>
  <w:style w:type="character" w:customStyle="1" w:styleId="bodypole">
    <w:name w:val="bodypole"/>
    <w:basedOn w:val="Domylnaczcionkaakapitu"/>
    <w:rsid w:val="004B57D4"/>
  </w:style>
  <w:style w:type="character" w:styleId="Pogrubienie">
    <w:name w:val="Strong"/>
    <w:uiPriority w:val="22"/>
    <w:qFormat/>
    <w:rsid w:val="004B57D4"/>
    <w:rPr>
      <w:b/>
      <w:bCs/>
    </w:rPr>
  </w:style>
  <w:style w:type="character" w:customStyle="1" w:styleId="bodypolebld">
    <w:name w:val="bodypolebld"/>
    <w:basedOn w:val="Domylnaczcionkaakapitu"/>
    <w:rsid w:val="004B57D4"/>
  </w:style>
  <w:style w:type="character" w:customStyle="1" w:styleId="bodpolsmall">
    <w:name w:val="bodpolsmall"/>
    <w:basedOn w:val="Domylnaczcionkaakapitu"/>
    <w:rsid w:val="004B57D4"/>
  </w:style>
  <w:style w:type="character" w:customStyle="1" w:styleId="apple-converted-space">
    <w:name w:val="apple-converted-space"/>
    <w:basedOn w:val="Domylnaczcionkaakapitu"/>
    <w:rsid w:val="006D74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47B0"/>
    <w:rPr>
      <w:rFonts w:ascii="Tahoma" w:hAnsi="Tahoma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0B4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pelle">
    <w:name w:val="spelle"/>
    <w:basedOn w:val="Domylnaczcionkaakapitu"/>
    <w:rsid w:val="006813AB"/>
  </w:style>
  <w:style w:type="paragraph" w:customStyle="1" w:styleId="Tekstpodstawowy21">
    <w:name w:val="Tekst podstawowy 21"/>
    <w:basedOn w:val="Normalny"/>
    <w:rsid w:val="00ED17D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Lucida Sans"/>
      <w:kern w:val="1"/>
      <w:sz w:val="24"/>
      <w:szCs w:val="24"/>
      <w:lang w:val="pl-PL" w:eastAsia="hi-IN" w:bidi="hi-IN"/>
    </w:rPr>
  </w:style>
  <w:style w:type="character" w:styleId="Odwoanieintensywne">
    <w:name w:val="Intense Reference"/>
    <w:uiPriority w:val="32"/>
    <w:qFormat/>
    <w:rsid w:val="002919A9"/>
    <w:rPr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6D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26D3"/>
    <w:rPr>
      <w:rFonts w:ascii="Tahoma" w:hAnsi="Tahoma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4B26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B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4BF9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BF9"/>
    <w:rPr>
      <w:rFonts w:ascii="Tahoma" w:hAnsi="Tahoma"/>
      <w:b/>
      <w:bCs/>
      <w:lang w:val="en-GB" w:eastAsia="en-US"/>
    </w:rPr>
  </w:style>
  <w:style w:type="paragraph" w:styleId="Poprawka">
    <w:name w:val="Revision"/>
    <w:hidden/>
    <w:uiPriority w:val="99"/>
    <w:semiHidden/>
    <w:rsid w:val="005C43FC"/>
    <w:rPr>
      <w:rFonts w:ascii="Tahoma" w:hAnsi="Tahoma"/>
      <w:sz w:val="18"/>
      <w:szCs w:val="22"/>
      <w:lang w:val="en-GB" w:eastAsia="en-US"/>
    </w:rPr>
  </w:style>
  <w:style w:type="character" w:customStyle="1" w:styleId="Nagwek3Znak">
    <w:name w:val="Nagłówek 3 Znak"/>
    <w:link w:val="Nagwek3"/>
    <w:uiPriority w:val="9"/>
    <w:semiHidden/>
    <w:rsid w:val="00D1179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textexposedshow">
    <w:name w:val="text_exposed_show"/>
    <w:basedOn w:val="Domylnaczcionkaakapitu"/>
    <w:rsid w:val="00630448"/>
  </w:style>
  <w:style w:type="character" w:customStyle="1" w:styleId="st1">
    <w:name w:val="st1"/>
    <w:basedOn w:val="Domylnaczcionkaakapitu"/>
    <w:rsid w:val="002B5289"/>
  </w:style>
  <w:style w:type="paragraph" w:styleId="Listapunktowana">
    <w:name w:val="List Bullet"/>
    <w:basedOn w:val="Normalny"/>
    <w:uiPriority w:val="99"/>
    <w:unhideWhenUsed/>
    <w:rsid w:val="003C0DA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lkingto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32AA-CF18-48BC-AB5F-8B44BBA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stycznia 2012</vt:lpstr>
      <vt:lpstr>16 stycznia 2012</vt:lpstr>
    </vt:vector>
  </TitlesOfParts>
  <Company>NSG Pilkington Group</Company>
  <LinksUpToDate>false</LinksUpToDate>
  <CharactersWithSpaces>6729</CharactersWithSpaces>
  <SharedDoc>false</SharedDoc>
  <HLinks>
    <vt:vector size="18" baseType="variant">
      <vt:variant>
        <vt:i4>5701748</vt:i4>
      </vt:variant>
      <vt:variant>
        <vt:i4>6</vt:i4>
      </vt:variant>
      <vt:variant>
        <vt:i4>0</vt:i4>
      </vt:variant>
      <vt:variant>
        <vt:i4>5</vt:i4>
      </vt:variant>
      <vt:variant>
        <vt:lpwstr>mailto:Jola.Lessig@pl.nsg.com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mailto:mpezda@effectivepr.pl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http://www.pilkington.pl/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stycznia 2012</dc:title>
  <dc:creator>MPezda</dc:creator>
  <cp:lastModifiedBy>Soboszek, Magdalena</cp:lastModifiedBy>
  <cp:revision>4</cp:revision>
  <cp:lastPrinted>2015-05-26T11:15:00Z</cp:lastPrinted>
  <dcterms:created xsi:type="dcterms:W3CDTF">2015-05-27T08:53:00Z</dcterms:created>
  <dcterms:modified xsi:type="dcterms:W3CDTF">2015-05-29T09:13:00Z</dcterms:modified>
</cp:coreProperties>
</file>